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A7BA4" w14:textId="77777777" w:rsidR="00565669" w:rsidRDefault="00AB3628">
      <w:pPr>
        <w:spacing w:after="0" w:line="288" w:lineRule="auto"/>
        <w:jc w:val="both"/>
      </w:pPr>
      <w:r>
        <w:rPr>
          <w:rFonts w:cs="Times New Roman"/>
          <w:b/>
          <w:bCs/>
          <w:i/>
          <w:iCs/>
          <w:sz w:val="24"/>
          <w:szCs w:val="24"/>
          <w:lang w:val="cs-CZ"/>
        </w:rPr>
        <w:t>Příloha 1</w:t>
      </w:r>
      <w:r>
        <w:rPr>
          <w:rFonts w:cs="Times New Roman"/>
          <w:b/>
          <w:bCs/>
          <w:i/>
          <w:iCs/>
          <w:sz w:val="28"/>
          <w:szCs w:val="28"/>
          <w:lang w:val="cs-CZ"/>
        </w:rPr>
        <w:t xml:space="preserve"> </w:t>
      </w:r>
      <w:r>
        <w:rPr>
          <w:rFonts w:cs="Times New Roman"/>
          <w:b/>
          <w:bCs/>
          <w:i/>
          <w:iCs/>
          <w:lang w:val="cs-CZ"/>
        </w:rPr>
        <w:t>rektora „</w:t>
      </w:r>
      <w:r>
        <w:rPr>
          <w:rFonts w:ascii="Source Sans Pro" w:hAnsi="Source Sans Pro"/>
          <w:b/>
          <w:bCs/>
          <w:i/>
          <w:iCs/>
        </w:rPr>
        <w:t>Vyhlášení soutěže o Juniorský grant rektora VŠCHT Praha pro rok 2026”</w:t>
      </w:r>
    </w:p>
    <w:p w14:paraId="35C6033E" w14:textId="77777777" w:rsidR="00565669" w:rsidRDefault="00565669">
      <w:pPr>
        <w:spacing w:after="0" w:line="288" w:lineRule="auto"/>
        <w:jc w:val="both"/>
        <w:rPr>
          <w:rFonts w:cs="Times New Roman"/>
          <w:b/>
          <w:i/>
          <w:lang w:val="cs-CZ"/>
        </w:rPr>
      </w:pPr>
    </w:p>
    <w:p w14:paraId="08773201" w14:textId="77777777" w:rsidR="00565669" w:rsidRDefault="00AB3628">
      <w:pPr>
        <w:spacing w:after="0" w:line="288" w:lineRule="auto"/>
        <w:jc w:val="center"/>
        <w:rPr>
          <w:rFonts w:cs="Times New Roman"/>
          <w:b/>
          <w:bCs/>
          <w:sz w:val="24"/>
          <w:szCs w:val="24"/>
          <w:lang w:val="cs-CZ"/>
        </w:rPr>
      </w:pPr>
      <w:r>
        <w:rPr>
          <w:rFonts w:cs="Times New Roman"/>
          <w:b/>
          <w:bCs/>
          <w:sz w:val="24"/>
          <w:szCs w:val="24"/>
          <w:lang w:val="cs-CZ"/>
        </w:rPr>
        <w:t>Zadávací dokumentace soutěže o Juniorský grant rektora VŠCHT Praha pro rok 2026</w:t>
      </w:r>
    </w:p>
    <w:p w14:paraId="5FC5F7A0" w14:textId="77777777" w:rsidR="00565669" w:rsidRDefault="00565669">
      <w:pPr>
        <w:spacing w:after="0" w:line="288" w:lineRule="auto"/>
        <w:jc w:val="both"/>
        <w:rPr>
          <w:rFonts w:cs="Times New Roman"/>
          <w:b/>
          <w:lang w:val="cs-CZ"/>
        </w:rPr>
      </w:pPr>
    </w:p>
    <w:p w14:paraId="48B995DB" w14:textId="77777777" w:rsidR="00565669" w:rsidRDefault="00AB3628">
      <w:pPr>
        <w:spacing w:after="0" w:line="288" w:lineRule="auto"/>
        <w:jc w:val="both"/>
        <w:rPr>
          <w:rFonts w:cs="Times New Roman"/>
          <w:b/>
          <w:lang w:val="cs-CZ"/>
        </w:rPr>
      </w:pPr>
      <w:r>
        <w:rPr>
          <w:rFonts w:cs="Times New Roman"/>
          <w:b/>
          <w:lang w:val="cs-CZ"/>
        </w:rPr>
        <w:t>Preambule</w:t>
      </w:r>
    </w:p>
    <w:p w14:paraId="12B6DF82" w14:textId="1AB5F7D6" w:rsidR="00565669" w:rsidRDefault="00AB3628">
      <w:pPr>
        <w:spacing w:after="0" w:line="288" w:lineRule="auto"/>
        <w:jc w:val="both"/>
      </w:pPr>
      <w:r>
        <w:rPr>
          <w:rFonts w:cs="Times New Roman"/>
          <w:lang w:val="cs-CZ"/>
        </w:rPr>
        <w:t xml:space="preserve">Cílem vyhlašované interní výzvy je usnadnit </w:t>
      </w:r>
      <w:r>
        <w:rPr>
          <w:rFonts w:cs="Times New Roman"/>
          <w:color w:val="000000"/>
          <w:lang w:val="cs-CZ"/>
        </w:rPr>
        <w:t xml:space="preserve">vynikajícím mladým vědeckým a </w:t>
      </w:r>
      <w:r w:rsidR="001D122F">
        <w:rPr>
          <w:rFonts w:cs="Times New Roman"/>
          <w:color w:val="000000"/>
          <w:lang w:val="cs-CZ"/>
        </w:rPr>
        <w:t>akademickým</w:t>
      </w:r>
      <w:r>
        <w:rPr>
          <w:rFonts w:cs="Times New Roman"/>
          <w:color w:val="000000"/>
          <w:lang w:val="cs-CZ"/>
        </w:rPr>
        <w:t xml:space="preserve"> pracovníkům </w:t>
      </w:r>
      <w:r>
        <w:rPr>
          <w:rFonts w:cs="Times New Roman"/>
          <w:lang w:val="cs-CZ"/>
        </w:rPr>
        <w:t xml:space="preserve">začátky badatelské kariéry v oblasti, ve které se předpokládají na VŠCHT Praha profilovat. Nadaní mladí </w:t>
      </w:r>
      <w:r w:rsidR="001D122F">
        <w:rPr>
          <w:rFonts w:cs="Times New Roman"/>
          <w:lang w:val="cs-CZ"/>
        </w:rPr>
        <w:t xml:space="preserve">vědečtí a </w:t>
      </w:r>
      <w:r>
        <w:rPr>
          <w:rFonts w:cs="Times New Roman"/>
          <w:lang w:val="cs-CZ"/>
        </w:rPr>
        <w:t xml:space="preserve">akademičtí pracovníci, kteří spojují svoji profesní karieru s VŠCHT Praha, jsou příslibem budoucího rozvoje školy, pro který je kladen důraz na posilování kvality ve všech oblastech vědy a výzkumu reprezentovaných na fakultách VŠCHT Praha. Juniorský grant rektora VŠCHT Praha představuje nástroj podpory, jejímž účelem je, v souladu s dlouhodobým záměrem VŠCHT Praha, resp. s plánem realizace strategického záměru vzdělávací a tvůrčí činnosti VŠCHT Praha na rok 2026, vytváření příznivých podmínek pro odborný růst, zabezpečení výzkumných aktivit a zlepšení finančního ohodnocení nejnadanějších mladých </w:t>
      </w:r>
      <w:r w:rsidR="001D122F">
        <w:rPr>
          <w:rFonts w:cs="Times New Roman"/>
          <w:lang w:val="cs-CZ"/>
        </w:rPr>
        <w:t xml:space="preserve">vědeckých a </w:t>
      </w:r>
      <w:r>
        <w:rPr>
          <w:rFonts w:cs="Times New Roman"/>
          <w:lang w:val="cs-CZ"/>
        </w:rPr>
        <w:t xml:space="preserve">akademických pracovníků na VŠCHT Praha. Podpora je hrazena z prostředků institucionální podpory na dlouhodobý koncepční rozvoj výzkumné organizace. </w:t>
      </w:r>
      <w:r>
        <w:rPr>
          <w:rFonts w:cs="Times New Roman"/>
          <w:color w:val="000000"/>
          <w:lang w:val="cs-CZ"/>
        </w:rPr>
        <w:t xml:space="preserve">Do soutěže se mohou zapojit všichni uchazeči dle čl. 2 této zadávací dokumentace. Podmínkou pro přijetí žádosti o </w:t>
      </w:r>
      <w:r>
        <w:rPr>
          <w:rFonts w:cs="Times New Roman"/>
          <w:lang w:val="cs-CZ"/>
        </w:rPr>
        <w:t xml:space="preserve">Juniorský grant rektora VŠCHT Praha do soutěže </w:t>
      </w:r>
      <w:r>
        <w:rPr>
          <w:rFonts w:cs="Times New Roman"/>
          <w:color w:val="000000"/>
          <w:lang w:val="cs-CZ"/>
        </w:rPr>
        <w:t xml:space="preserve">je splnění všech podmínek definovaných v této zadávací dokumentaci. </w:t>
      </w:r>
    </w:p>
    <w:p w14:paraId="0CA935C0" w14:textId="77777777" w:rsidR="00565669" w:rsidRDefault="00565669">
      <w:pPr>
        <w:spacing w:after="0" w:line="288" w:lineRule="auto"/>
        <w:jc w:val="both"/>
        <w:rPr>
          <w:rFonts w:cs="Times New Roman"/>
          <w:lang w:val="cs-CZ"/>
        </w:rPr>
      </w:pPr>
    </w:p>
    <w:p w14:paraId="527FD114" w14:textId="77777777" w:rsidR="00565669" w:rsidRDefault="00AB3628">
      <w:pPr>
        <w:pStyle w:val="Odstavecseseznamem"/>
        <w:numPr>
          <w:ilvl w:val="0"/>
          <w:numId w:val="1"/>
        </w:numPr>
        <w:spacing w:after="0" w:line="288" w:lineRule="auto"/>
        <w:jc w:val="both"/>
      </w:pPr>
      <w:r>
        <w:rPr>
          <w:rFonts w:cs="Times New Roman"/>
          <w:b/>
          <w:bCs/>
          <w:lang w:val="cs-CZ"/>
        </w:rPr>
        <w:t>Počet podpořených projektů a výše podpory v roce 2026</w:t>
      </w:r>
    </w:p>
    <w:p w14:paraId="0C84CD4D" w14:textId="044DB523" w:rsidR="00565669" w:rsidRDefault="00AB3628">
      <w:pPr>
        <w:pStyle w:val="Odstavecseseznamem"/>
        <w:spacing w:after="0" w:line="288" w:lineRule="auto"/>
        <w:ind w:left="360"/>
        <w:jc w:val="both"/>
      </w:pPr>
      <w:r>
        <w:rPr>
          <w:rFonts w:cs="Times New Roman"/>
          <w:lang w:val="cs-CZ"/>
        </w:rPr>
        <w:t>V soutěži o Juniorský grant rektora VŠCHT Praha</w:t>
      </w:r>
      <w:r>
        <w:rPr>
          <w:rFonts w:cs="Times New Roman"/>
          <w:color w:val="000000"/>
          <w:lang w:val="cs-CZ"/>
        </w:rPr>
        <w:t xml:space="preserve"> (dále jen „Juniorský grant“) může být v roce 2026 uděleno celkem 11 grantů, každý ve výši 350 000 Kč. Předpokládá se, že každá </w:t>
      </w:r>
      <w:r w:rsidR="00E06C0D">
        <w:rPr>
          <w:rFonts w:cs="Times New Roman"/>
          <w:color w:val="000000"/>
          <w:lang w:val="cs-CZ"/>
        </w:rPr>
        <w:t xml:space="preserve">z </w:t>
      </w:r>
      <w:r>
        <w:rPr>
          <w:rFonts w:cs="Times New Roman"/>
          <w:color w:val="000000"/>
          <w:lang w:val="cs-CZ"/>
        </w:rPr>
        <w:t>hodnotící</w:t>
      </w:r>
      <w:r w:rsidR="00E06C0D">
        <w:rPr>
          <w:rFonts w:cs="Times New Roman"/>
          <w:color w:val="000000"/>
          <w:lang w:val="cs-CZ"/>
        </w:rPr>
        <w:t>ch</w:t>
      </w:r>
      <w:r>
        <w:rPr>
          <w:rFonts w:cs="Times New Roman"/>
          <w:color w:val="000000"/>
          <w:lang w:val="cs-CZ"/>
        </w:rPr>
        <w:t xml:space="preserve"> komis</w:t>
      </w:r>
      <w:r w:rsidR="00E06C0D">
        <w:rPr>
          <w:rFonts w:cs="Times New Roman"/>
          <w:color w:val="000000"/>
          <w:lang w:val="cs-CZ"/>
        </w:rPr>
        <w:t>í</w:t>
      </w:r>
      <w:r>
        <w:rPr>
          <w:rFonts w:cs="Times New Roman"/>
          <w:color w:val="000000"/>
          <w:lang w:val="cs-CZ"/>
        </w:rPr>
        <w:t xml:space="preserve"> FCHT, FPBT a FCHI doporučí k udělení 3 Juniorské granty a hodnotící komise FTOP doporučí k udělení 2 Juniorské granty. </w:t>
      </w:r>
    </w:p>
    <w:p w14:paraId="5DC4BF10" w14:textId="77777777" w:rsidR="00565669" w:rsidRDefault="00565669">
      <w:pPr>
        <w:pStyle w:val="Odstavecseseznamem"/>
        <w:spacing w:after="0" w:line="288" w:lineRule="auto"/>
        <w:ind w:left="360"/>
        <w:jc w:val="both"/>
        <w:rPr>
          <w:rFonts w:cs="Times New Roman"/>
          <w:color w:val="000000"/>
          <w:lang w:val="cs-CZ"/>
        </w:rPr>
      </w:pPr>
    </w:p>
    <w:p w14:paraId="5FE2BC93" w14:textId="77777777" w:rsidR="00565669" w:rsidRDefault="00565669">
      <w:pPr>
        <w:pStyle w:val="Odstavecseseznamem"/>
        <w:spacing w:after="0" w:line="288" w:lineRule="auto"/>
        <w:ind w:left="360"/>
        <w:jc w:val="both"/>
        <w:rPr>
          <w:rFonts w:cs="Times New Roman"/>
          <w:b/>
          <w:u w:val="single"/>
          <w:lang w:val="cs-CZ"/>
        </w:rPr>
      </w:pPr>
    </w:p>
    <w:p w14:paraId="18694599" w14:textId="77777777" w:rsidR="00565669" w:rsidRDefault="00AB3628">
      <w:pPr>
        <w:pStyle w:val="Odstavecseseznamem"/>
        <w:numPr>
          <w:ilvl w:val="0"/>
          <w:numId w:val="1"/>
        </w:numPr>
        <w:spacing w:after="0" w:line="288" w:lineRule="auto"/>
        <w:jc w:val="both"/>
        <w:rPr>
          <w:rFonts w:cs="Times New Roman"/>
          <w:b/>
          <w:u w:val="single"/>
          <w:lang w:val="cs-CZ"/>
        </w:rPr>
      </w:pPr>
      <w:r>
        <w:rPr>
          <w:rFonts w:cs="Times New Roman"/>
          <w:b/>
          <w:u w:val="single"/>
          <w:lang w:val="cs-CZ"/>
        </w:rPr>
        <w:t>Oprávnění navrhovatelé</w:t>
      </w:r>
    </w:p>
    <w:p w14:paraId="199FAB2B" w14:textId="6E5CCA08" w:rsidR="00565669" w:rsidRDefault="00AB3628">
      <w:pPr>
        <w:pStyle w:val="Odstavecseseznamem"/>
        <w:spacing w:after="0" w:line="288" w:lineRule="auto"/>
        <w:ind w:left="360"/>
        <w:jc w:val="both"/>
      </w:pPr>
      <w:r>
        <w:rPr>
          <w:rFonts w:cs="Times New Roman"/>
          <w:lang w:val="cs-CZ"/>
        </w:rPr>
        <w:t>O Juniorský grant může žádat</w:t>
      </w:r>
      <w:r w:rsidR="001D122F">
        <w:rPr>
          <w:rFonts w:cs="Times New Roman"/>
          <w:lang w:val="cs-CZ"/>
        </w:rPr>
        <w:t xml:space="preserve"> vědecký nebo akademický</w:t>
      </w:r>
      <w:r>
        <w:rPr>
          <w:rFonts w:cs="Times New Roman"/>
          <w:lang w:val="cs-CZ"/>
        </w:rPr>
        <w:t xml:space="preserve"> pracovník (</w:t>
      </w:r>
      <w:r w:rsidR="00E06C0D">
        <w:rPr>
          <w:rFonts w:cs="Times New Roman"/>
          <w:lang w:val="cs-CZ"/>
        </w:rPr>
        <w:t>dále jen „</w:t>
      </w:r>
      <w:r>
        <w:rPr>
          <w:rFonts w:cs="Times New Roman"/>
          <w:lang w:val="cs-CZ"/>
        </w:rPr>
        <w:t>navrhovatel</w:t>
      </w:r>
      <w:r w:rsidR="00E06C0D">
        <w:rPr>
          <w:rFonts w:cs="Times New Roman"/>
          <w:lang w:val="cs-CZ"/>
        </w:rPr>
        <w:t>“</w:t>
      </w:r>
      <w:r>
        <w:rPr>
          <w:rFonts w:cs="Times New Roman"/>
          <w:lang w:val="cs-CZ"/>
        </w:rPr>
        <w:t xml:space="preserve">), který bude mít na VŠCHT Praha pracovní poměr </w:t>
      </w:r>
      <w:r w:rsidR="001D122F">
        <w:rPr>
          <w:rFonts w:cs="Times New Roman"/>
          <w:lang w:val="cs-CZ"/>
        </w:rPr>
        <w:t xml:space="preserve">v třídě „A“, „V“ nebo „AV“ </w:t>
      </w:r>
      <w:r>
        <w:t>k datu zahájení řešení projektu</w:t>
      </w:r>
      <w:r>
        <w:rPr>
          <w:rFonts w:cs="Times New Roman"/>
          <w:lang w:val="cs-CZ"/>
        </w:rPr>
        <w:t xml:space="preserve">, a který splňuje podmínky, že k datu ukončení příjmu žádostí uplynuly nejvýše 3 roky od udělení titulu Ph.D. (rozhodné datum pro oprávněnost navrhovatele: titul Ph.D. udělen 24. 1. 2023 nebo později). Do doby od udělení titulu Ph.D. se nezapočítává doba prokazatelně strávená na mateřské a rodičovské dovolené, </w:t>
      </w:r>
      <w:r w:rsidR="002D2E3E">
        <w:rPr>
          <w:rFonts w:cs="Times New Roman"/>
          <w:lang w:val="cs-CZ"/>
        </w:rPr>
        <w:t xml:space="preserve">ošetřování člena rodiny, </w:t>
      </w:r>
      <w:r>
        <w:rPr>
          <w:rFonts w:cs="Times New Roman"/>
          <w:lang w:val="cs-CZ"/>
        </w:rPr>
        <w:t xml:space="preserve">případně dlouhodobá pracovní neschopnost. </w:t>
      </w:r>
      <w:r>
        <w:rPr>
          <w:color w:val="000000"/>
          <w:lang w:val="cs-CZ"/>
        </w:rPr>
        <w:t xml:space="preserve">Limit 3 let se prodlužuje o dobu strávenou na zahraniční stáži, nejvýše však o 3 roky. </w:t>
      </w:r>
      <w:r>
        <w:rPr>
          <w:rFonts w:cs="Times New Roman"/>
          <w:lang w:val="cs-CZ"/>
        </w:rPr>
        <w:t xml:space="preserve">Zároveň platí, že navrhovateli nebyl v předchozích letech udělen Juniorský interní grant VŠCHT Praha nebo Juniorský grant rektora VŠCHT Praha. </w:t>
      </w:r>
    </w:p>
    <w:p w14:paraId="1D764705" w14:textId="77777777" w:rsidR="00565669" w:rsidRDefault="00565669">
      <w:pPr>
        <w:spacing w:after="0" w:line="288" w:lineRule="auto"/>
        <w:jc w:val="both"/>
        <w:rPr>
          <w:rFonts w:cs="Times New Roman"/>
          <w:b/>
          <w:u w:val="single"/>
          <w:lang w:val="cs-CZ"/>
        </w:rPr>
      </w:pPr>
    </w:p>
    <w:p w14:paraId="5D8F5FB5" w14:textId="77777777" w:rsidR="00565669" w:rsidRDefault="00565669">
      <w:pPr>
        <w:spacing w:after="0" w:line="288" w:lineRule="auto"/>
        <w:jc w:val="both"/>
        <w:rPr>
          <w:rFonts w:cs="Times New Roman"/>
          <w:b/>
          <w:u w:val="single"/>
          <w:lang w:val="cs-CZ"/>
        </w:rPr>
      </w:pPr>
    </w:p>
    <w:p w14:paraId="60579B3D" w14:textId="77777777" w:rsidR="00565669" w:rsidRDefault="00565669">
      <w:pPr>
        <w:keepNext/>
        <w:spacing w:after="0" w:line="288" w:lineRule="auto"/>
        <w:jc w:val="both"/>
        <w:rPr>
          <w:rFonts w:cs="Times New Roman"/>
          <w:b/>
          <w:u w:val="single"/>
          <w:lang w:val="cs-CZ"/>
        </w:rPr>
      </w:pPr>
    </w:p>
    <w:p w14:paraId="1BEB5000" w14:textId="77777777" w:rsidR="00565669" w:rsidRDefault="00AB3628">
      <w:pPr>
        <w:pStyle w:val="Odstavecseseznamem"/>
        <w:keepNext/>
        <w:numPr>
          <w:ilvl w:val="0"/>
          <w:numId w:val="1"/>
        </w:numPr>
        <w:spacing w:after="0" w:line="288" w:lineRule="auto"/>
        <w:jc w:val="both"/>
        <w:rPr>
          <w:rFonts w:cs="Times New Roman"/>
          <w:b/>
          <w:u w:val="single"/>
          <w:lang w:val="cs-CZ"/>
        </w:rPr>
      </w:pPr>
      <w:r>
        <w:rPr>
          <w:rFonts w:cs="Times New Roman"/>
          <w:b/>
          <w:u w:val="single"/>
          <w:lang w:val="cs-CZ"/>
        </w:rPr>
        <w:t>Soutěžní a hodnoticí lhůta a délka řešení projektu</w:t>
      </w:r>
    </w:p>
    <w:p w14:paraId="2D68C580" w14:textId="77777777" w:rsidR="00565669" w:rsidRDefault="00565669">
      <w:pPr>
        <w:pStyle w:val="Odstavecseseznamem"/>
        <w:keepNext/>
        <w:spacing w:after="0" w:line="288" w:lineRule="auto"/>
        <w:ind w:left="360"/>
        <w:jc w:val="both"/>
        <w:rPr>
          <w:rFonts w:cs="Times New Roman"/>
          <w:b/>
          <w:u w:val="single"/>
          <w:lang w:val="cs-CZ"/>
        </w:rPr>
      </w:pPr>
    </w:p>
    <w:p w14:paraId="276D8D81" w14:textId="77777777" w:rsidR="00565669" w:rsidRPr="003F0FB7" w:rsidRDefault="00AB3628">
      <w:pPr>
        <w:pStyle w:val="Odstavecseseznamem"/>
        <w:keepNext/>
        <w:numPr>
          <w:ilvl w:val="1"/>
          <w:numId w:val="1"/>
        </w:numPr>
        <w:spacing w:after="0" w:line="288" w:lineRule="auto"/>
        <w:jc w:val="both"/>
      </w:pPr>
      <w:r w:rsidRPr="003F0FB7">
        <w:rPr>
          <w:rFonts w:cs="Times New Roman"/>
          <w:lang w:val="cs-CZ"/>
        </w:rPr>
        <w:t>Soutěžní lhůta začíná 19. 1. 2026 a končí 9.2. 2026 ve 14:00 hodin</w:t>
      </w:r>
    </w:p>
    <w:p w14:paraId="30DA44B6" w14:textId="77777777" w:rsidR="00565669" w:rsidRPr="003F0FB7" w:rsidRDefault="00565669">
      <w:pPr>
        <w:spacing w:after="0" w:line="288" w:lineRule="auto"/>
        <w:jc w:val="both"/>
        <w:rPr>
          <w:rFonts w:cs="Times New Roman"/>
          <w:lang w:val="cs-CZ"/>
        </w:rPr>
      </w:pPr>
    </w:p>
    <w:p w14:paraId="408AD275" w14:textId="77777777" w:rsidR="00565669" w:rsidRPr="003F0FB7" w:rsidRDefault="00AB3628">
      <w:pPr>
        <w:pStyle w:val="Odstavecseseznamem"/>
        <w:numPr>
          <w:ilvl w:val="1"/>
          <w:numId w:val="1"/>
        </w:numPr>
        <w:spacing w:after="0" w:line="288" w:lineRule="auto"/>
        <w:jc w:val="both"/>
      </w:pPr>
      <w:r w:rsidRPr="003F0FB7">
        <w:rPr>
          <w:rFonts w:cs="Times New Roman"/>
          <w:lang w:val="cs-CZ"/>
        </w:rPr>
        <w:t>Hodnoticí lhůta začíná 10. 2. 2026 a končí 24. 2. 2026</w:t>
      </w:r>
    </w:p>
    <w:p w14:paraId="28B8B244" w14:textId="77777777" w:rsidR="00565669" w:rsidRPr="003F0FB7" w:rsidRDefault="00565669">
      <w:pPr>
        <w:spacing w:after="0" w:line="288" w:lineRule="auto"/>
        <w:jc w:val="both"/>
        <w:rPr>
          <w:rFonts w:cs="Times New Roman"/>
          <w:lang w:val="cs-CZ"/>
        </w:rPr>
      </w:pPr>
    </w:p>
    <w:p w14:paraId="509B936C" w14:textId="7C8C78D1" w:rsidR="00565669" w:rsidRPr="003F0FB7" w:rsidRDefault="1C8823EC" w:rsidP="23F83294">
      <w:pPr>
        <w:pStyle w:val="Odstavecseseznamem"/>
        <w:numPr>
          <w:ilvl w:val="1"/>
          <w:numId w:val="1"/>
        </w:numPr>
        <w:spacing w:after="0" w:line="288" w:lineRule="auto"/>
        <w:jc w:val="both"/>
        <w:rPr>
          <w:rFonts w:cs="Times New Roman"/>
          <w:lang w:val="cs-CZ"/>
        </w:rPr>
      </w:pPr>
      <w:r w:rsidRPr="003F0FB7">
        <w:rPr>
          <w:rFonts w:cs="Times New Roman"/>
          <w:lang w:val="cs-CZ"/>
        </w:rPr>
        <w:t>Financovaná doba řešení projektu je do 31.12.2026 s počátkem 1. 3. 2026 a povinností odevzdání závěrečné zprávy po uplynutí 1 až 12 měsíců od ukončení financované doby řešení dle volby v</w:t>
      </w:r>
      <w:r w:rsidR="007C1B60">
        <w:rPr>
          <w:rFonts w:cs="Times New Roman"/>
          <w:lang w:val="cs-CZ"/>
        </w:rPr>
        <w:t> žádosti o Juniorský grant</w:t>
      </w:r>
      <w:r w:rsidRPr="003F0FB7">
        <w:rPr>
          <w:rFonts w:cs="Times New Roman"/>
          <w:lang w:val="cs-CZ"/>
        </w:rPr>
        <w:t>.</w:t>
      </w:r>
    </w:p>
    <w:p w14:paraId="7B738354" w14:textId="77777777" w:rsidR="00565669" w:rsidRDefault="00565669">
      <w:pPr>
        <w:pStyle w:val="Odstavecseseznamem"/>
        <w:spacing w:after="0" w:line="288" w:lineRule="auto"/>
        <w:ind w:left="360"/>
        <w:jc w:val="both"/>
        <w:rPr>
          <w:rFonts w:cs="Times New Roman"/>
          <w:lang w:val="cs-CZ"/>
        </w:rPr>
      </w:pPr>
    </w:p>
    <w:p w14:paraId="19821957" w14:textId="0F4AFD48" w:rsidR="00565669" w:rsidRDefault="1C8823EC">
      <w:pPr>
        <w:spacing w:after="0" w:line="288" w:lineRule="auto"/>
        <w:jc w:val="both"/>
      </w:pPr>
      <w:r w:rsidRPr="23F83294">
        <w:rPr>
          <w:rFonts w:cs="Times New Roman"/>
          <w:lang w:val="cs-CZ"/>
        </w:rPr>
        <w:t xml:space="preserve">VŠCHT Praha může ze závažných důvodů prodloužit lhůtu na hodnocení </w:t>
      </w:r>
      <w:r w:rsidR="007C1B60">
        <w:rPr>
          <w:rFonts w:cs="Times New Roman"/>
          <w:lang w:val="cs-CZ"/>
        </w:rPr>
        <w:t>žádostí o Juniorský grant</w:t>
      </w:r>
      <w:r w:rsidRPr="23F83294">
        <w:rPr>
          <w:rFonts w:cs="Times New Roman"/>
          <w:lang w:val="cs-CZ"/>
        </w:rPr>
        <w:t xml:space="preserve"> a odložit počátek řešení projektu, což oznámí neprodleně na adrese </w:t>
      </w:r>
      <w:hyperlink r:id="rId7">
        <w:r w:rsidR="6C0E9E97" w:rsidRPr="23F83294">
          <w:rPr>
            <w:rStyle w:val="Hypertextovodkaz"/>
            <w:rFonts w:cs="Times New Roman"/>
            <w:lang w:val="cs-CZ"/>
          </w:rPr>
          <w:t>https://www.vscht.cz/uredni-deska/iga</w:t>
        </w:r>
      </w:hyperlink>
      <w:r w:rsidR="6C0E9E97" w:rsidRPr="23F83294">
        <w:rPr>
          <w:rFonts w:cs="Times New Roman"/>
          <w:lang w:val="cs-CZ"/>
        </w:rPr>
        <w:t xml:space="preserve"> .</w:t>
      </w:r>
    </w:p>
    <w:p w14:paraId="2F12E0C5" w14:textId="77777777" w:rsidR="00565669" w:rsidRDefault="00565669">
      <w:pPr>
        <w:spacing w:after="0" w:line="288" w:lineRule="auto"/>
        <w:jc w:val="both"/>
        <w:rPr>
          <w:rFonts w:cs="Times New Roman"/>
          <w:lang w:val="cs-CZ"/>
        </w:rPr>
      </w:pPr>
    </w:p>
    <w:p w14:paraId="0245A7F5" w14:textId="77777777" w:rsidR="00565669" w:rsidRDefault="00565669">
      <w:pPr>
        <w:spacing w:after="0" w:line="288" w:lineRule="auto"/>
        <w:jc w:val="both"/>
        <w:rPr>
          <w:rFonts w:cs="Times New Roman"/>
          <w:lang w:val="cs-CZ"/>
        </w:rPr>
      </w:pPr>
    </w:p>
    <w:p w14:paraId="454912EF" w14:textId="77777777" w:rsidR="00565669" w:rsidRDefault="00AB3628">
      <w:pPr>
        <w:pStyle w:val="Odstavecseseznamem"/>
        <w:numPr>
          <w:ilvl w:val="0"/>
          <w:numId w:val="1"/>
        </w:numPr>
        <w:spacing w:after="0" w:line="288" w:lineRule="auto"/>
        <w:jc w:val="both"/>
      </w:pPr>
      <w:r>
        <w:rPr>
          <w:rFonts w:cs="Times New Roman"/>
          <w:b/>
          <w:bCs/>
          <w:u w:val="single"/>
          <w:lang w:val="cs-CZ"/>
        </w:rPr>
        <w:t>Podmínky pro podávání a náležitosti přihlášky do soutěže o Juniorský grant</w:t>
      </w:r>
    </w:p>
    <w:p w14:paraId="1F6825C2" w14:textId="77777777" w:rsidR="00565669" w:rsidRDefault="00565669">
      <w:pPr>
        <w:pStyle w:val="Odstavecseseznamem"/>
        <w:spacing w:after="0" w:line="288" w:lineRule="auto"/>
        <w:ind w:left="360"/>
        <w:jc w:val="both"/>
        <w:rPr>
          <w:rFonts w:cs="Times New Roman"/>
          <w:b/>
          <w:bCs/>
          <w:u w:val="single"/>
          <w:lang w:val="cs-CZ"/>
        </w:rPr>
      </w:pPr>
    </w:p>
    <w:p w14:paraId="797D402A" w14:textId="0DAF4A47" w:rsidR="00565669" w:rsidRDefault="00AB3628">
      <w:pPr>
        <w:pStyle w:val="Odstavecseseznamem"/>
        <w:numPr>
          <w:ilvl w:val="1"/>
          <w:numId w:val="1"/>
        </w:numPr>
        <w:spacing w:after="0" w:line="288" w:lineRule="auto"/>
        <w:jc w:val="both"/>
        <w:rPr>
          <w:rFonts w:cs="Times New Roman"/>
          <w:lang w:val="cs-CZ"/>
        </w:rPr>
      </w:pPr>
      <w:r>
        <w:rPr>
          <w:rFonts w:cs="Times New Roman"/>
          <w:lang w:val="cs-CZ"/>
        </w:rPr>
        <w:t xml:space="preserve">Juniorský grant je poskytován na projekt, jehož cíle a způsob řešení stanovuje navrhovatel sám v souladu se záměrem svého dalšího profesního růstu. </w:t>
      </w:r>
      <w:r w:rsidR="00137EF7">
        <w:rPr>
          <w:rFonts w:cs="Times New Roman"/>
          <w:lang w:val="cs-CZ"/>
        </w:rPr>
        <w:t>Žádost o Juniorský grant</w:t>
      </w:r>
      <w:r>
        <w:rPr>
          <w:rFonts w:cs="Times New Roman"/>
          <w:lang w:val="cs-CZ"/>
        </w:rPr>
        <w:t xml:space="preserve"> obsahuje všechny informace potřebné k posouzení kvality navrhovaného projektu, schopnosti a možnosti navrhovatele projekt řešit a přiměřenosti a účelnosti rozdělení finančních prostředků na řešení projektu.</w:t>
      </w:r>
    </w:p>
    <w:p w14:paraId="55139068" w14:textId="77777777" w:rsidR="00565669" w:rsidRDefault="00565669">
      <w:pPr>
        <w:pStyle w:val="Odstavecseseznamem"/>
        <w:spacing w:after="0" w:line="288" w:lineRule="auto"/>
        <w:ind w:left="360"/>
        <w:jc w:val="both"/>
        <w:rPr>
          <w:rFonts w:cs="Times New Roman"/>
          <w:lang w:val="cs-CZ"/>
        </w:rPr>
      </w:pPr>
    </w:p>
    <w:p w14:paraId="6A97B714" w14:textId="053F81A1" w:rsidR="00565669" w:rsidRDefault="1C8823EC" w:rsidP="23F83294">
      <w:pPr>
        <w:pStyle w:val="Odstavecseseznamem"/>
        <w:numPr>
          <w:ilvl w:val="1"/>
          <w:numId w:val="1"/>
        </w:numPr>
        <w:spacing w:after="0" w:line="288" w:lineRule="auto"/>
        <w:jc w:val="both"/>
        <w:rPr>
          <w:rFonts w:cs="Times New Roman"/>
          <w:lang w:val="cs-CZ"/>
        </w:rPr>
      </w:pPr>
      <w:r w:rsidRPr="23F83294">
        <w:rPr>
          <w:rFonts w:cs="Times New Roman"/>
          <w:lang w:val="cs-CZ"/>
        </w:rPr>
        <w:t xml:space="preserve">Za </w:t>
      </w:r>
      <w:r w:rsidR="00137EF7">
        <w:rPr>
          <w:rFonts w:cs="Times New Roman"/>
          <w:lang w:val="cs-CZ"/>
        </w:rPr>
        <w:t>žádost o</w:t>
      </w:r>
      <w:r w:rsidRPr="23F83294">
        <w:rPr>
          <w:rFonts w:cs="Times New Roman"/>
          <w:lang w:val="cs-CZ"/>
        </w:rPr>
        <w:t xml:space="preserve"> Juniorský grant je považována pouze taková </w:t>
      </w:r>
      <w:r w:rsidR="00137EF7">
        <w:rPr>
          <w:rFonts w:cs="Times New Roman"/>
          <w:lang w:val="cs-CZ"/>
        </w:rPr>
        <w:t>žádost</w:t>
      </w:r>
      <w:r w:rsidRPr="23F83294">
        <w:rPr>
          <w:rFonts w:cs="Times New Roman"/>
          <w:lang w:val="cs-CZ"/>
        </w:rPr>
        <w:t xml:space="preserve">, která je podána na předepsaném formuláři „Žádost o Juniorský grant rektora VŠCHT Praha na rok 2026“ a ve stanoveném rozsahu a je podepsána navrhovatelem. Vedoucí ústavu </w:t>
      </w:r>
      <w:r w:rsidR="00E06C0D">
        <w:rPr>
          <w:rFonts w:cs="Times New Roman"/>
          <w:lang w:val="cs-CZ"/>
        </w:rPr>
        <w:t xml:space="preserve">podání žádosti </w:t>
      </w:r>
      <w:r w:rsidRPr="23F83294">
        <w:rPr>
          <w:rFonts w:cs="Times New Roman"/>
          <w:lang w:val="cs-CZ"/>
        </w:rPr>
        <w:t xml:space="preserve">schvaluje podpisem nebo emailem. Vzor formuláře žádosti je přílohou č. 2 Výnosu rektora a je ke stažení pro editaci je dostupný na adrese </w:t>
      </w:r>
      <w:hyperlink r:id="rId8">
        <w:r w:rsidR="6E822091" w:rsidRPr="23F83294">
          <w:rPr>
            <w:rStyle w:val="Hypertextovodkaz"/>
            <w:rFonts w:cs="Times New Roman"/>
            <w:lang w:val="cs-CZ"/>
          </w:rPr>
          <w:t>https://www.vscht.cz/uredni-deska/iga</w:t>
        </w:r>
      </w:hyperlink>
      <w:r w:rsidR="6E822091" w:rsidRPr="23F83294">
        <w:rPr>
          <w:rFonts w:cs="Times New Roman"/>
          <w:lang w:val="cs-CZ"/>
        </w:rPr>
        <w:t xml:space="preserve"> </w:t>
      </w:r>
      <w:r w:rsidRPr="23F83294">
        <w:rPr>
          <w:rFonts w:cs="Times New Roman"/>
          <w:lang w:val="cs-CZ"/>
        </w:rPr>
        <w:t xml:space="preserve">. </w:t>
      </w:r>
    </w:p>
    <w:p w14:paraId="5957572D" w14:textId="77777777" w:rsidR="00565669" w:rsidRDefault="00565669">
      <w:pPr>
        <w:spacing w:after="0" w:line="288" w:lineRule="auto"/>
        <w:jc w:val="both"/>
        <w:rPr>
          <w:rFonts w:cs="Times New Roman"/>
          <w:lang w:val="cs-CZ"/>
        </w:rPr>
      </w:pPr>
    </w:p>
    <w:p w14:paraId="06B83C2F" w14:textId="77777777" w:rsidR="00565669" w:rsidRDefault="00AB3628">
      <w:pPr>
        <w:pStyle w:val="Odstavecseseznamem"/>
        <w:numPr>
          <w:ilvl w:val="1"/>
          <w:numId w:val="1"/>
        </w:numPr>
        <w:spacing w:after="0" w:line="288" w:lineRule="auto"/>
        <w:jc w:val="both"/>
        <w:rPr>
          <w:rFonts w:cs="Times New Roman"/>
          <w:lang w:val="cs-CZ"/>
        </w:rPr>
      </w:pPr>
      <w:r>
        <w:rPr>
          <w:rFonts w:cs="Times New Roman"/>
          <w:lang w:val="cs-CZ"/>
        </w:rPr>
        <w:t xml:space="preserve">Řešení projektu může zajišťovat navrhovatel samostatně bez spolupracovníků. </w:t>
      </w:r>
    </w:p>
    <w:p w14:paraId="64E97A97" w14:textId="77777777" w:rsidR="00565669" w:rsidRDefault="00565669">
      <w:pPr>
        <w:spacing w:after="0" w:line="288" w:lineRule="auto"/>
        <w:jc w:val="both"/>
        <w:rPr>
          <w:rFonts w:cs="Times New Roman"/>
          <w:lang w:val="cs-CZ"/>
        </w:rPr>
      </w:pPr>
    </w:p>
    <w:p w14:paraId="6C10D070" w14:textId="720CD037" w:rsidR="00565669" w:rsidRDefault="00AB3628">
      <w:pPr>
        <w:pStyle w:val="Odstavecseseznamem"/>
        <w:numPr>
          <w:ilvl w:val="1"/>
          <w:numId w:val="1"/>
        </w:numPr>
        <w:spacing w:after="0" w:line="288" w:lineRule="auto"/>
        <w:jc w:val="both"/>
      </w:pPr>
      <w:r>
        <w:rPr>
          <w:rFonts w:cs="Times New Roman"/>
          <w:lang w:val="cs-CZ"/>
        </w:rPr>
        <w:t xml:space="preserve">Spolupracovníky mohou být pouze studenti prezenční formy DSP, jejichž školicím pracovištěm je ústav VŠCHT Praha. V takovém případě musí navrhovatel </w:t>
      </w:r>
      <w:r>
        <w:rPr>
          <w:rFonts w:cs="Times New Roman"/>
          <w:color w:val="000000"/>
          <w:lang w:val="cs-CZ"/>
        </w:rPr>
        <w:t xml:space="preserve">projektu seznámit každého spolupracovníka s věcným obsahem </w:t>
      </w:r>
      <w:r w:rsidR="00137EF7">
        <w:rPr>
          <w:rFonts w:cs="Times New Roman"/>
          <w:color w:val="000000"/>
          <w:lang w:val="cs-CZ"/>
        </w:rPr>
        <w:t>žádosti o udělení Juniorského grantu</w:t>
      </w:r>
      <w:r>
        <w:rPr>
          <w:rFonts w:cs="Times New Roman"/>
          <w:color w:val="000000"/>
          <w:lang w:val="cs-CZ"/>
        </w:rPr>
        <w:t xml:space="preserve"> a zajistit souhlas </w:t>
      </w:r>
      <w:r w:rsidR="00387B7F">
        <w:rPr>
          <w:rFonts w:cs="Times New Roman"/>
          <w:color w:val="000000"/>
          <w:lang w:val="cs-CZ"/>
        </w:rPr>
        <w:t xml:space="preserve">vedoucího </w:t>
      </w:r>
      <w:r>
        <w:rPr>
          <w:rFonts w:cs="Times New Roman"/>
          <w:color w:val="000000"/>
          <w:lang w:val="cs-CZ"/>
        </w:rPr>
        <w:t xml:space="preserve">příslušného ústavu VŠCHT Praha. Splnění této podmínky stvrzují dotčení vlastnoručním nebo elektronickým podpisem na </w:t>
      </w:r>
      <w:r w:rsidR="00137EF7">
        <w:rPr>
          <w:rFonts w:cs="Times New Roman"/>
          <w:color w:val="000000"/>
          <w:lang w:val="cs-CZ"/>
        </w:rPr>
        <w:t>žádosti</w:t>
      </w:r>
      <w:r>
        <w:rPr>
          <w:rFonts w:cs="Times New Roman"/>
          <w:color w:val="000000"/>
          <w:lang w:val="cs-CZ"/>
        </w:rPr>
        <w:t xml:space="preserve">. Podpis </w:t>
      </w:r>
      <w:r w:rsidR="00137EF7">
        <w:rPr>
          <w:rFonts w:cs="Times New Roman"/>
          <w:color w:val="000000"/>
          <w:lang w:val="cs-CZ"/>
        </w:rPr>
        <w:t>žádosti</w:t>
      </w:r>
      <w:r>
        <w:rPr>
          <w:rFonts w:cs="Times New Roman"/>
          <w:color w:val="000000"/>
          <w:lang w:val="cs-CZ"/>
        </w:rPr>
        <w:t xml:space="preserve"> lze nahradit oficiálním emailem od školitele nebo vedoucího ústavu, ve kterém uvede, že souhlasí s podáním </w:t>
      </w:r>
      <w:r w:rsidR="00137EF7">
        <w:rPr>
          <w:rFonts w:cs="Times New Roman"/>
          <w:color w:val="000000"/>
          <w:lang w:val="cs-CZ"/>
        </w:rPr>
        <w:t>žádosti</w:t>
      </w:r>
      <w:r>
        <w:rPr>
          <w:rFonts w:cs="Times New Roman"/>
          <w:color w:val="000000"/>
          <w:lang w:val="cs-CZ"/>
        </w:rPr>
        <w:t xml:space="preserve"> JIGA 2026, Název projektu a jméno navrhovatele. </w:t>
      </w:r>
    </w:p>
    <w:p w14:paraId="5C1953DE" w14:textId="77777777" w:rsidR="00565669" w:rsidRDefault="00565669">
      <w:pPr>
        <w:spacing w:after="0" w:line="288" w:lineRule="auto"/>
        <w:jc w:val="both"/>
        <w:rPr>
          <w:rFonts w:cs="Times New Roman"/>
          <w:color w:val="000000"/>
          <w:lang w:val="cs-CZ"/>
        </w:rPr>
      </w:pPr>
    </w:p>
    <w:p w14:paraId="52B35D2A" w14:textId="7AEF6546" w:rsidR="00565669" w:rsidRDefault="00137EF7">
      <w:pPr>
        <w:pStyle w:val="Odstavecseseznamem"/>
        <w:numPr>
          <w:ilvl w:val="1"/>
          <w:numId w:val="1"/>
        </w:numPr>
        <w:spacing w:after="0" w:line="288" w:lineRule="auto"/>
        <w:jc w:val="both"/>
        <w:rPr>
          <w:rFonts w:cs="Times New Roman"/>
          <w:lang w:val="cs-CZ"/>
        </w:rPr>
      </w:pPr>
      <w:r>
        <w:rPr>
          <w:rFonts w:cs="Times New Roman"/>
          <w:lang w:val="cs-CZ"/>
        </w:rPr>
        <w:t>Žádost o Juniorský grant</w:t>
      </w:r>
      <w:r w:rsidR="1C8823EC" w:rsidRPr="23F83294">
        <w:rPr>
          <w:rFonts w:cs="Times New Roman"/>
          <w:lang w:val="cs-CZ"/>
        </w:rPr>
        <w:t xml:space="preserve"> se podává se všemi náležitými podpisy či potvrzeními elektronicky převedena do formátu PDF příslušnému fakultnímu proděkanovi pro VaV. V případě jakýchkoliv pochyb je </w:t>
      </w:r>
      <w:r w:rsidR="1C8823EC" w:rsidRPr="23F83294">
        <w:rPr>
          <w:rFonts w:cs="Times New Roman"/>
          <w:lang w:val="cs-CZ"/>
        </w:rPr>
        <w:lastRenderedPageBreak/>
        <w:t xml:space="preserve">rozhodná vyplněná forma </w:t>
      </w:r>
      <w:r>
        <w:rPr>
          <w:rFonts w:cs="Times New Roman"/>
          <w:lang w:val="cs-CZ"/>
        </w:rPr>
        <w:t>žádosti</w:t>
      </w:r>
      <w:r w:rsidR="1C8823EC" w:rsidRPr="23F83294">
        <w:rPr>
          <w:rFonts w:cs="Times New Roman"/>
          <w:lang w:val="cs-CZ"/>
        </w:rPr>
        <w:t xml:space="preserve"> s podpisy. Po skončení soutěžní lhůty předává příslušný proděkan pro VaV přihlášky děkanovi příslušné fakulty dle odst. 6.3.</w:t>
      </w:r>
    </w:p>
    <w:p w14:paraId="4609F537" w14:textId="77777777" w:rsidR="00565669" w:rsidRDefault="00565669">
      <w:pPr>
        <w:spacing w:after="0" w:line="288" w:lineRule="auto"/>
        <w:jc w:val="both"/>
        <w:rPr>
          <w:rFonts w:cs="Times New Roman"/>
          <w:lang w:val="cs-CZ"/>
        </w:rPr>
      </w:pPr>
    </w:p>
    <w:p w14:paraId="07111A79" w14:textId="16D45B3F" w:rsidR="00565669" w:rsidRDefault="00AB3628">
      <w:pPr>
        <w:pStyle w:val="Odstavecseseznamem"/>
        <w:numPr>
          <w:ilvl w:val="1"/>
          <w:numId w:val="1"/>
        </w:numPr>
        <w:spacing w:after="0" w:line="288" w:lineRule="auto"/>
        <w:jc w:val="both"/>
        <w:rPr>
          <w:rFonts w:cs="Times New Roman"/>
          <w:lang w:val="cs-CZ"/>
        </w:rPr>
      </w:pPr>
      <w:r>
        <w:rPr>
          <w:rFonts w:cs="Times New Roman"/>
          <w:lang w:val="cs-CZ"/>
        </w:rPr>
        <w:t xml:space="preserve">Podáním </w:t>
      </w:r>
      <w:r w:rsidR="00137EF7">
        <w:rPr>
          <w:rFonts w:cs="Times New Roman"/>
          <w:lang w:val="cs-CZ"/>
        </w:rPr>
        <w:t>žádosti</w:t>
      </w:r>
      <w:r>
        <w:rPr>
          <w:rFonts w:cs="Times New Roman"/>
          <w:lang w:val="cs-CZ"/>
        </w:rPr>
        <w:t xml:space="preserve"> o Juniorský grant navrhovatel stvrzuje, že se seznámil se zadávací dokumentací včetně Přílohy a zavazuje se dodržovat její ustanovení. </w:t>
      </w:r>
    </w:p>
    <w:p w14:paraId="36313F1E" w14:textId="77777777" w:rsidR="00565669" w:rsidRDefault="00565669">
      <w:pPr>
        <w:spacing w:after="0" w:line="288" w:lineRule="auto"/>
        <w:jc w:val="both"/>
        <w:rPr>
          <w:rFonts w:cs="Times New Roman"/>
          <w:lang w:val="cs-CZ"/>
        </w:rPr>
      </w:pPr>
    </w:p>
    <w:p w14:paraId="1A4F2D5B" w14:textId="4AF99D46" w:rsidR="00565669" w:rsidRDefault="00AB3628">
      <w:pPr>
        <w:pStyle w:val="Odstavecseseznamem"/>
        <w:numPr>
          <w:ilvl w:val="1"/>
          <w:numId w:val="1"/>
        </w:numPr>
        <w:spacing w:after="0" w:line="288" w:lineRule="auto"/>
        <w:jc w:val="both"/>
        <w:rPr>
          <w:rFonts w:cs="Times New Roman"/>
          <w:lang w:val="cs-CZ"/>
        </w:rPr>
      </w:pPr>
      <w:r>
        <w:rPr>
          <w:rFonts w:cs="Times New Roman"/>
          <w:lang w:val="cs-CZ"/>
        </w:rPr>
        <w:t xml:space="preserve">Navrhovatel bere na vědomí, že v případě nedodržení podmínek uvedených v zadávací dokumentaci bude </w:t>
      </w:r>
      <w:r w:rsidR="00137EF7">
        <w:rPr>
          <w:rFonts w:cs="Times New Roman"/>
          <w:lang w:val="cs-CZ"/>
        </w:rPr>
        <w:t>žádost</w:t>
      </w:r>
      <w:r>
        <w:rPr>
          <w:rFonts w:cs="Times New Roman"/>
          <w:lang w:val="cs-CZ"/>
        </w:rPr>
        <w:t xml:space="preserve"> vyřazen</w:t>
      </w:r>
      <w:r w:rsidR="00137EF7">
        <w:rPr>
          <w:rFonts w:cs="Times New Roman"/>
          <w:lang w:val="cs-CZ"/>
        </w:rPr>
        <w:t>a</w:t>
      </w:r>
      <w:r>
        <w:rPr>
          <w:rFonts w:cs="Times New Roman"/>
          <w:lang w:val="cs-CZ"/>
        </w:rPr>
        <w:t xml:space="preserve"> ze soutěže, popřípadě může nedodržení těchto podmínek představovat důvod pro ukončení podpory projektu.</w:t>
      </w:r>
    </w:p>
    <w:p w14:paraId="6A8BAC29" w14:textId="77777777" w:rsidR="00565669" w:rsidRDefault="00565669">
      <w:pPr>
        <w:pStyle w:val="Odstavecseseznamem"/>
        <w:spacing w:after="0" w:line="288" w:lineRule="auto"/>
        <w:ind w:left="360"/>
        <w:jc w:val="both"/>
        <w:rPr>
          <w:rFonts w:cs="Times New Roman"/>
          <w:lang w:val="cs-CZ"/>
        </w:rPr>
      </w:pPr>
    </w:p>
    <w:p w14:paraId="0B589244" w14:textId="217AD279" w:rsidR="00565669" w:rsidRDefault="00AB3628">
      <w:pPr>
        <w:pStyle w:val="Odstavecseseznamem"/>
        <w:numPr>
          <w:ilvl w:val="1"/>
          <w:numId w:val="1"/>
        </w:numPr>
        <w:spacing w:after="0" w:line="288" w:lineRule="auto"/>
        <w:jc w:val="both"/>
      </w:pPr>
      <w:r>
        <w:rPr>
          <w:rFonts w:eastAsia="MS Mincho"/>
          <w:color w:val="242424"/>
          <w:lang w:val="cs-CZ"/>
        </w:rPr>
        <w:t xml:space="preserve">Fakulty jsou oprávněny doplnit toto Vyhlášení vlastními </w:t>
      </w:r>
      <w:r w:rsidR="00555D82">
        <w:rPr>
          <w:rFonts w:eastAsia="MS Mincho"/>
          <w:color w:val="242424"/>
          <w:lang w:val="cs-CZ"/>
        </w:rPr>
        <w:t>pravidly</w:t>
      </w:r>
      <w:r>
        <w:rPr>
          <w:rFonts w:eastAsia="MS Mincho"/>
          <w:color w:val="242424"/>
          <w:lang w:val="cs-CZ"/>
        </w:rPr>
        <w:t xml:space="preserve"> platnými pro danou fakultu. Úpravy pravidel soutěže pro danou fakultu musí být zveřejněny nejpozději k datu zahájení podávání </w:t>
      </w:r>
      <w:r w:rsidR="00137EF7">
        <w:rPr>
          <w:rFonts w:eastAsia="MS Mincho"/>
          <w:color w:val="242424"/>
          <w:lang w:val="cs-CZ"/>
        </w:rPr>
        <w:t>žádostí o Juniorský grant</w:t>
      </w:r>
      <w:r>
        <w:rPr>
          <w:rFonts w:eastAsia="MS Mincho"/>
          <w:color w:val="242424"/>
          <w:lang w:val="cs-CZ"/>
        </w:rPr>
        <w:t xml:space="preserve"> a jsou závazné. Navrhovatel je povinen seznámit se se závaznou úpravou </w:t>
      </w:r>
      <w:r w:rsidR="00120C00">
        <w:rPr>
          <w:rFonts w:eastAsia="MS Mincho"/>
          <w:color w:val="242424"/>
          <w:lang w:val="cs-CZ"/>
        </w:rPr>
        <w:t>pravidel</w:t>
      </w:r>
      <w:r>
        <w:rPr>
          <w:rFonts w:eastAsia="MS Mincho"/>
          <w:color w:val="242424"/>
          <w:lang w:val="cs-CZ"/>
        </w:rPr>
        <w:t xml:space="preserve"> na jeho fakultě</w:t>
      </w:r>
      <w:r>
        <w:rPr>
          <w:rFonts w:ascii="Segoe UI" w:eastAsia="Segoe UI" w:hAnsi="Segoe UI" w:cs="Segoe UI"/>
          <w:color w:val="242424"/>
          <w:lang w:val="cs-CZ"/>
        </w:rPr>
        <w:t>.</w:t>
      </w:r>
    </w:p>
    <w:p w14:paraId="5FEFE75C" w14:textId="77777777" w:rsidR="00565669" w:rsidRDefault="00565669">
      <w:pPr>
        <w:spacing w:after="0" w:line="288" w:lineRule="auto"/>
        <w:ind w:left="360"/>
        <w:jc w:val="both"/>
        <w:rPr>
          <w:rFonts w:cs="Times New Roman"/>
          <w:lang w:val="cs-CZ"/>
        </w:rPr>
      </w:pPr>
    </w:p>
    <w:p w14:paraId="118B9828" w14:textId="77777777" w:rsidR="00565669" w:rsidRDefault="00AB3628">
      <w:pPr>
        <w:pStyle w:val="Odstavecseseznamem"/>
        <w:numPr>
          <w:ilvl w:val="0"/>
          <w:numId w:val="1"/>
        </w:numPr>
        <w:spacing w:after="0" w:line="288" w:lineRule="auto"/>
        <w:jc w:val="both"/>
        <w:rPr>
          <w:rFonts w:cs="Times New Roman"/>
          <w:b/>
          <w:u w:val="single"/>
          <w:lang w:val="cs-CZ"/>
        </w:rPr>
      </w:pPr>
      <w:r>
        <w:rPr>
          <w:rFonts w:cs="Times New Roman"/>
          <w:b/>
          <w:u w:val="single"/>
          <w:lang w:val="cs-CZ"/>
        </w:rPr>
        <w:t>Finanční prostředky Juniorského grantu a jejich použití</w:t>
      </w:r>
    </w:p>
    <w:p w14:paraId="3358E0F1" w14:textId="77777777" w:rsidR="00565669" w:rsidRDefault="00565669">
      <w:pPr>
        <w:pStyle w:val="Odstavecseseznamem"/>
        <w:spacing w:after="0" w:line="288" w:lineRule="auto"/>
        <w:ind w:left="360"/>
        <w:jc w:val="both"/>
        <w:rPr>
          <w:rFonts w:cs="Times New Roman"/>
          <w:b/>
          <w:u w:val="single"/>
          <w:lang w:val="cs-CZ"/>
        </w:rPr>
      </w:pPr>
    </w:p>
    <w:p w14:paraId="4D9DB5AC" w14:textId="6745A7EA" w:rsidR="00565669" w:rsidRDefault="00AB3628" w:rsidP="006A0BB9">
      <w:pPr>
        <w:pStyle w:val="Default"/>
        <w:numPr>
          <w:ilvl w:val="1"/>
          <w:numId w:val="1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 w:rsidRPr="006A0BB9">
        <w:rPr>
          <w:rFonts w:ascii="Calibri" w:hAnsi="Calibri" w:cs="Times New Roman"/>
          <w:sz w:val="22"/>
          <w:szCs w:val="22"/>
          <w:lang w:val="cs-CZ"/>
        </w:rPr>
        <w:t xml:space="preserve">Finanční prostředky Juniorského grantu jsou poskytnuty do konce </w:t>
      </w:r>
      <w:r w:rsidR="008458F4" w:rsidRPr="006A0BB9">
        <w:rPr>
          <w:rFonts w:ascii="Calibri" w:hAnsi="Calibri" w:cs="Times New Roman"/>
          <w:sz w:val="22"/>
          <w:szCs w:val="22"/>
          <w:lang w:val="cs-CZ"/>
        </w:rPr>
        <w:t xml:space="preserve">financované </w:t>
      </w:r>
      <w:r w:rsidRPr="006A0BB9">
        <w:rPr>
          <w:rFonts w:ascii="Calibri" w:hAnsi="Calibri" w:cs="Times New Roman"/>
          <w:sz w:val="22"/>
          <w:szCs w:val="22"/>
          <w:lang w:val="cs-CZ"/>
        </w:rPr>
        <w:t xml:space="preserve">doby řešení projektu. Prostředky lze je převádět do následujícího roku jen ve výjimečných případech, na základě řádně zdůvodněné žádosti schválené prorektorem pro vědu a výzkum. </w:t>
      </w:r>
    </w:p>
    <w:p w14:paraId="5CEE586B" w14:textId="77777777" w:rsidR="006A0BB9" w:rsidRDefault="006A0BB9" w:rsidP="006A0BB9">
      <w:pPr>
        <w:pStyle w:val="Default"/>
        <w:spacing w:line="288" w:lineRule="auto"/>
        <w:ind w:left="360"/>
        <w:jc w:val="both"/>
        <w:rPr>
          <w:rFonts w:ascii="Calibri" w:hAnsi="Calibri" w:cs="Times New Roman"/>
          <w:sz w:val="22"/>
          <w:szCs w:val="22"/>
          <w:lang w:val="cs-CZ"/>
        </w:rPr>
      </w:pPr>
    </w:p>
    <w:p w14:paraId="364F751B" w14:textId="41D14782" w:rsidR="00565669" w:rsidRPr="006A0BB9" w:rsidRDefault="00AB3628" w:rsidP="006A0BB9">
      <w:pPr>
        <w:pStyle w:val="Default"/>
        <w:numPr>
          <w:ilvl w:val="1"/>
          <w:numId w:val="1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 w:rsidRPr="006A0BB9">
        <w:rPr>
          <w:rFonts w:ascii="Calibri" w:hAnsi="Calibri" w:cs="Times New Roman"/>
          <w:sz w:val="22"/>
          <w:szCs w:val="22"/>
          <w:lang w:val="cs-CZ"/>
        </w:rPr>
        <w:t xml:space="preserve">Finanční prostředky jsou poskytovány na jeden projekt </w:t>
      </w:r>
      <w:r w:rsidRPr="006A0BB9">
        <w:rPr>
          <w:rFonts w:ascii="Calibri" w:hAnsi="Calibri" w:cs="Times New Roman"/>
          <w:b/>
          <w:bCs/>
          <w:sz w:val="22"/>
          <w:szCs w:val="22"/>
          <w:lang w:val="cs-CZ"/>
        </w:rPr>
        <w:t>v pevné výši 350 000 Kč</w:t>
      </w:r>
      <w:r w:rsidRPr="006A0BB9">
        <w:rPr>
          <w:rFonts w:ascii="Calibri" w:hAnsi="Calibri" w:cs="Times New Roman"/>
          <w:sz w:val="22"/>
          <w:szCs w:val="22"/>
          <w:lang w:val="cs-CZ"/>
        </w:rPr>
        <w:t xml:space="preserve"> a dělí se na osobní náklady a stipendia a na provozní náklady. Doplňkové (režijní) náklady jsou uplatňovány</w:t>
      </w:r>
      <w:r w:rsidR="00E750BD">
        <w:rPr>
          <w:rFonts w:ascii="Calibri" w:hAnsi="Calibri" w:cs="Times New Roman"/>
          <w:sz w:val="22"/>
          <w:szCs w:val="22"/>
          <w:lang w:val="cs-CZ"/>
        </w:rPr>
        <w:t xml:space="preserve"> centrálně a nejsou tak součástí nákladů jednotlivých Juniorských grantů</w:t>
      </w:r>
      <w:r w:rsidRPr="006A0BB9">
        <w:rPr>
          <w:rFonts w:ascii="Calibri" w:hAnsi="Calibri" w:cs="Times New Roman"/>
          <w:sz w:val="22"/>
          <w:szCs w:val="22"/>
          <w:lang w:val="cs-CZ"/>
        </w:rPr>
        <w:t xml:space="preserve">. </w:t>
      </w:r>
    </w:p>
    <w:p w14:paraId="214C5CAF" w14:textId="77777777" w:rsidR="00565669" w:rsidRDefault="00565669">
      <w:pPr>
        <w:pStyle w:val="Default"/>
        <w:spacing w:line="288" w:lineRule="auto"/>
        <w:ind w:left="360"/>
        <w:jc w:val="both"/>
        <w:rPr>
          <w:rFonts w:ascii="Calibri" w:hAnsi="Calibri" w:cs="Times New Roman"/>
          <w:sz w:val="22"/>
          <w:szCs w:val="22"/>
          <w:lang w:val="cs-CZ"/>
        </w:rPr>
      </w:pPr>
    </w:p>
    <w:p w14:paraId="098C712E" w14:textId="77777777" w:rsidR="00565669" w:rsidRDefault="00AB3628">
      <w:pPr>
        <w:pStyle w:val="Default"/>
        <w:numPr>
          <w:ilvl w:val="2"/>
          <w:numId w:val="1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>
        <w:rPr>
          <w:rFonts w:ascii="Calibri" w:hAnsi="Calibri" w:cs="Times New Roman"/>
          <w:sz w:val="22"/>
          <w:szCs w:val="22"/>
          <w:lang w:val="cs-CZ"/>
        </w:rPr>
        <w:t xml:space="preserve">Osobní náklady a stipendia zahrnují: </w:t>
      </w:r>
    </w:p>
    <w:p w14:paraId="6BDEAFC0" w14:textId="77777777" w:rsidR="00565669" w:rsidRDefault="00AB3628">
      <w:pPr>
        <w:pStyle w:val="Default"/>
        <w:numPr>
          <w:ilvl w:val="0"/>
          <w:numId w:val="2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>
        <w:rPr>
          <w:rFonts w:ascii="Calibri" w:hAnsi="Calibri" w:cs="Times New Roman"/>
          <w:sz w:val="22"/>
          <w:szCs w:val="22"/>
          <w:lang w:val="cs-CZ"/>
        </w:rPr>
        <w:t xml:space="preserve">mzdové náklady navrhovatele, </w:t>
      </w:r>
    </w:p>
    <w:p w14:paraId="590941E0" w14:textId="77777777" w:rsidR="00565669" w:rsidRDefault="00AB3628">
      <w:pPr>
        <w:pStyle w:val="Default"/>
        <w:numPr>
          <w:ilvl w:val="0"/>
          <w:numId w:val="2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>
        <w:rPr>
          <w:rFonts w:ascii="Calibri" w:hAnsi="Calibri" w:cs="Times New Roman"/>
          <w:sz w:val="22"/>
          <w:szCs w:val="22"/>
          <w:lang w:val="cs-CZ"/>
        </w:rPr>
        <w:t xml:space="preserve">příslušné odvody na sociální a zdravotní pojištění, </w:t>
      </w:r>
    </w:p>
    <w:p w14:paraId="53310238" w14:textId="77777777" w:rsidR="00565669" w:rsidRDefault="00AB3628">
      <w:pPr>
        <w:pStyle w:val="Default"/>
        <w:numPr>
          <w:ilvl w:val="0"/>
          <w:numId w:val="2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>
        <w:rPr>
          <w:rFonts w:ascii="Calibri" w:hAnsi="Calibri" w:cs="Times New Roman"/>
          <w:sz w:val="22"/>
          <w:szCs w:val="22"/>
          <w:lang w:val="cs-CZ"/>
        </w:rPr>
        <w:t xml:space="preserve">stipendia spolupracovníků – studentů DSP, pokud je jejich účast na řešení plánována. </w:t>
      </w:r>
    </w:p>
    <w:p w14:paraId="1A2F0200" w14:textId="77777777" w:rsidR="00565669" w:rsidRDefault="00565669">
      <w:pPr>
        <w:pStyle w:val="Default"/>
        <w:spacing w:line="288" w:lineRule="auto"/>
        <w:ind w:left="1080"/>
        <w:jc w:val="both"/>
        <w:rPr>
          <w:rFonts w:ascii="Calibri" w:hAnsi="Calibri" w:cs="Times New Roman"/>
          <w:sz w:val="22"/>
          <w:szCs w:val="22"/>
          <w:lang w:val="cs-CZ"/>
        </w:rPr>
      </w:pPr>
    </w:p>
    <w:p w14:paraId="186C83CF" w14:textId="1BF157A3" w:rsidR="00565669" w:rsidRDefault="00AB3628">
      <w:pPr>
        <w:pStyle w:val="Default"/>
        <w:numPr>
          <w:ilvl w:val="2"/>
          <w:numId w:val="1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>
        <w:rPr>
          <w:rFonts w:ascii="Calibri" w:hAnsi="Calibri" w:cs="Times New Roman"/>
          <w:sz w:val="22"/>
          <w:szCs w:val="22"/>
          <w:lang w:val="cs-CZ"/>
        </w:rPr>
        <w:t>Provozní náklady</w:t>
      </w:r>
      <w:r w:rsidR="006F2C78">
        <w:rPr>
          <w:rFonts w:ascii="Calibri" w:hAnsi="Calibri" w:cs="Times New Roman"/>
          <w:sz w:val="22"/>
          <w:szCs w:val="22"/>
          <w:lang w:val="cs-CZ"/>
        </w:rPr>
        <w:t>, účtované včetně DPH,</w:t>
      </w:r>
      <w:r>
        <w:rPr>
          <w:rFonts w:ascii="Calibri" w:hAnsi="Calibri" w:cs="Times New Roman"/>
          <w:sz w:val="22"/>
          <w:szCs w:val="22"/>
          <w:lang w:val="cs-CZ"/>
        </w:rPr>
        <w:t xml:space="preserve"> mohou být vynaloženy na: </w:t>
      </w:r>
    </w:p>
    <w:p w14:paraId="16094C75" w14:textId="77777777" w:rsidR="00565669" w:rsidRDefault="00AB3628">
      <w:pPr>
        <w:pStyle w:val="Default"/>
        <w:numPr>
          <w:ilvl w:val="0"/>
          <w:numId w:val="3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>
        <w:rPr>
          <w:rFonts w:ascii="Calibri" w:hAnsi="Calibri" w:cs="Times New Roman"/>
          <w:sz w:val="22"/>
          <w:szCs w:val="22"/>
          <w:lang w:val="cs-CZ"/>
        </w:rPr>
        <w:t xml:space="preserve">materiálové náklady (materiál, drobný hmotný majetek, nákup literatury a další), </w:t>
      </w:r>
    </w:p>
    <w:p w14:paraId="7DC6D714" w14:textId="77777777" w:rsidR="00565669" w:rsidRDefault="00AB3628">
      <w:pPr>
        <w:pStyle w:val="Default"/>
        <w:numPr>
          <w:ilvl w:val="0"/>
          <w:numId w:val="3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>
        <w:rPr>
          <w:rFonts w:ascii="Calibri" w:hAnsi="Calibri" w:cs="Times New Roman"/>
          <w:sz w:val="22"/>
          <w:szCs w:val="22"/>
          <w:lang w:val="cs-CZ"/>
        </w:rPr>
        <w:t xml:space="preserve">náklady na služby (způsobilé jsou náklady na konferenční poplatky, úhrada za publikování open access, úhrady dodavatelům za služby, vnitroškolní převody zahrnující služby centrálních laboratoří a ústřední knihovny, drobný nehmotný majetek – software), </w:t>
      </w:r>
    </w:p>
    <w:p w14:paraId="50360B68" w14:textId="77777777" w:rsidR="00565669" w:rsidRDefault="00AB3628">
      <w:pPr>
        <w:pStyle w:val="Default"/>
        <w:numPr>
          <w:ilvl w:val="0"/>
          <w:numId w:val="3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>
        <w:rPr>
          <w:rFonts w:ascii="Calibri" w:hAnsi="Calibri" w:cs="Times New Roman"/>
          <w:sz w:val="22"/>
          <w:szCs w:val="22"/>
          <w:lang w:val="cs-CZ"/>
        </w:rPr>
        <w:t xml:space="preserve">cestovní náklady na plánované tuzemské i zahraniční konference související s předmětem projektu. </w:t>
      </w:r>
    </w:p>
    <w:p w14:paraId="44607969" w14:textId="77777777" w:rsidR="00565669" w:rsidRDefault="00565669">
      <w:pPr>
        <w:pStyle w:val="Default"/>
        <w:spacing w:line="288" w:lineRule="auto"/>
        <w:ind w:left="1080"/>
        <w:jc w:val="both"/>
        <w:rPr>
          <w:rFonts w:ascii="Calibri" w:hAnsi="Calibri" w:cs="Times New Roman"/>
          <w:sz w:val="22"/>
          <w:szCs w:val="22"/>
          <w:lang w:val="cs-CZ"/>
        </w:rPr>
      </w:pPr>
    </w:p>
    <w:p w14:paraId="441E88D0" w14:textId="77777777" w:rsidR="00565669" w:rsidRDefault="1C8823EC">
      <w:pPr>
        <w:pStyle w:val="Default"/>
        <w:numPr>
          <w:ilvl w:val="1"/>
          <w:numId w:val="1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 w:rsidRPr="23F83294">
        <w:rPr>
          <w:rFonts w:ascii="Calibri" w:hAnsi="Calibri" w:cs="Times New Roman"/>
          <w:sz w:val="22"/>
          <w:szCs w:val="22"/>
          <w:lang w:val="cs-CZ"/>
        </w:rPr>
        <w:t xml:space="preserve">Osobní náklady lze plánovat až do výše 60 % celkové dotace na projekt. </w:t>
      </w:r>
    </w:p>
    <w:p w14:paraId="6A124744" w14:textId="62CB8EEB" w:rsidR="23F83294" w:rsidRDefault="23F83294" w:rsidP="23F83294">
      <w:pPr>
        <w:pStyle w:val="Default"/>
        <w:spacing w:line="288" w:lineRule="auto"/>
        <w:ind w:left="360"/>
        <w:jc w:val="both"/>
        <w:rPr>
          <w:rFonts w:ascii="Calibri" w:hAnsi="Calibri" w:cs="Times New Roman"/>
          <w:sz w:val="22"/>
          <w:szCs w:val="22"/>
          <w:lang w:val="cs-CZ"/>
        </w:rPr>
      </w:pPr>
    </w:p>
    <w:p w14:paraId="62735AF8" w14:textId="5ECF0BFF" w:rsidR="00565669" w:rsidRDefault="1C8823EC">
      <w:pPr>
        <w:pStyle w:val="Default"/>
        <w:numPr>
          <w:ilvl w:val="1"/>
          <w:numId w:val="1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 w:rsidRPr="23F83294">
        <w:rPr>
          <w:rFonts w:ascii="Calibri" w:hAnsi="Calibri" w:cs="Times New Roman"/>
          <w:sz w:val="22"/>
          <w:szCs w:val="22"/>
          <w:lang w:val="cs-CZ"/>
        </w:rPr>
        <w:lastRenderedPageBreak/>
        <w:t>V případě, že navrhovatel má kmenový úvazek na ústavu VŠCHT Praha</w:t>
      </w:r>
      <w:r w:rsidR="008458F4">
        <w:rPr>
          <w:rFonts w:ascii="Calibri" w:hAnsi="Calibri" w:cs="Times New Roman"/>
          <w:sz w:val="22"/>
          <w:szCs w:val="22"/>
          <w:lang w:val="cs-CZ"/>
        </w:rPr>
        <w:t xml:space="preserve"> (alespoň část úvazku financovanou z TA01 nebo TA85)</w:t>
      </w:r>
      <w:r w:rsidRPr="23F83294">
        <w:rPr>
          <w:rFonts w:ascii="Calibri" w:hAnsi="Calibri" w:cs="Times New Roman"/>
          <w:sz w:val="22"/>
          <w:szCs w:val="22"/>
          <w:lang w:val="cs-CZ"/>
        </w:rPr>
        <w:t xml:space="preserve">, lze nárokovat </w:t>
      </w:r>
      <w:r w:rsidR="70981494" w:rsidRPr="23F83294">
        <w:rPr>
          <w:rFonts w:ascii="Calibri" w:hAnsi="Calibri" w:cs="Calibri"/>
          <w:sz w:val="22"/>
          <w:szCs w:val="22"/>
          <w:lang w:val="cs-CZ"/>
        </w:rPr>
        <w:t>samostatnou pohyblivou složku mzdy</w:t>
      </w:r>
      <w:r w:rsidRPr="23F83294">
        <w:rPr>
          <w:rFonts w:ascii="Calibri" w:hAnsi="Calibri" w:cs="Times New Roman"/>
          <w:sz w:val="22"/>
          <w:szCs w:val="22"/>
          <w:lang w:val="cs-CZ"/>
        </w:rPr>
        <w:t>. Navrhovatel bez kmenového úvazku na ústavu VŠCHT Praha se může účastnit pouze formou DPP nebo DPČ</w:t>
      </w:r>
      <w:r w:rsidR="002A3779">
        <w:rPr>
          <w:rFonts w:ascii="Calibri" w:hAnsi="Calibri" w:cs="Times New Roman"/>
          <w:sz w:val="22"/>
          <w:szCs w:val="22"/>
          <w:lang w:val="cs-CZ"/>
        </w:rPr>
        <w:t xml:space="preserve">, pokud to nevylučují podmínky poskytovatele </w:t>
      </w:r>
      <w:r w:rsidR="00422A8C">
        <w:rPr>
          <w:rFonts w:ascii="Calibri" w:hAnsi="Calibri" w:cs="Times New Roman"/>
          <w:sz w:val="22"/>
          <w:szCs w:val="22"/>
          <w:lang w:val="cs-CZ"/>
        </w:rPr>
        <w:t>dotace</w:t>
      </w:r>
      <w:r w:rsidR="002A3779">
        <w:rPr>
          <w:rFonts w:ascii="Calibri" w:hAnsi="Calibri" w:cs="Times New Roman"/>
          <w:sz w:val="22"/>
          <w:szCs w:val="22"/>
          <w:lang w:val="cs-CZ"/>
        </w:rPr>
        <w:t>, ze které je</w:t>
      </w:r>
      <w:r w:rsidR="00F413ED">
        <w:rPr>
          <w:rFonts w:ascii="Calibri" w:hAnsi="Calibri" w:cs="Times New Roman"/>
          <w:sz w:val="22"/>
          <w:szCs w:val="22"/>
          <w:lang w:val="cs-CZ"/>
        </w:rPr>
        <w:t xml:space="preserve"> </w:t>
      </w:r>
      <w:r w:rsidR="00846457">
        <w:rPr>
          <w:rFonts w:ascii="Calibri" w:hAnsi="Calibri" w:cs="Times New Roman"/>
          <w:sz w:val="22"/>
          <w:szCs w:val="22"/>
          <w:lang w:val="cs-CZ"/>
        </w:rPr>
        <w:t xml:space="preserve">mzda </w:t>
      </w:r>
      <w:r w:rsidR="00F413ED">
        <w:rPr>
          <w:rFonts w:ascii="Calibri" w:hAnsi="Calibri" w:cs="Times New Roman"/>
          <w:sz w:val="22"/>
          <w:szCs w:val="22"/>
          <w:lang w:val="cs-CZ"/>
        </w:rPr>
        <w:t>navrhovatel</w:t>
      </w:r>
      <w:r w:rsidR="00846457">
        <w:rPr>
          <w:rFonts w:ascii="Calibri" w:hAnsi="Calibri" w:cs="Times New Roman"/>
          <w:sz w:val="22"/>
          <w:szCs w:val="22"/>
          <w:lang w:val="cs-CZ"/>
        </w:rPr>
        <w:t>e</w:t>
      </w:r>
      <w:r w:rsidR="002A3779">
        <w:rPr>
          <w:rFonts w:ascii="Calibri" w:hAnsi="Calibri" w:cs="Times New Roman"/>
          <w:sz w:val="22"/>
          <w:szCs w:val="22"/>
          <w:lang w:val="cs-CZ"/>
        </w:rPr>
        <w:t xml:space="preserve"> financován</w:t>
      </w:r>
      <w:r w:rsidR="00846457">
        <w:rPr>
          <w:rFonts w:ascii="Calibri" w:hAnsi="Calibri" w:cs="Times New Roman"/>
          <w:sz w:val="22"/>
          <w:szCs w:val="22"/>
          <w:lang w:val="cs-CZ"/>
        </w:rPr>
        <w:t>a</w:t>
      </w:r>
      <w:r w:rsidRPr="23F83294">
        <w:rPr>
          <w:rFonts w:ascii="Calibri" w:hAnsi="Calibri" w:cs="Times New Roman"/>
          <w:sz w:val="22"/>
          <w:szCs w:val="22"/>
          <w:lang w:val="cs-CZ"/>
        </w:rPr>
        <w:t>.</w:t>
      </w:r>
      <w:r w:rsidR="00987CEE">
        <w:rPr>
          <w:rFonts w:ascii="Calibri" w:hAnsi="Calibri" w:cs="Times New Roman"/>
          <w:sz w:val="22"/>
          <w:szCs w:val="22"/>
          <w:lang w:val="cs-CZ"/>
        </w:rPr>
        <w:t xml:space="preserve"> </w:t>
      </w:r>
      <w:r w:rsidR="00546425">
        <w:rPr>
          <w:rFonts w:ascii="Calibri" w:hAnsi="Calibri" w:cs="Times New Roman"/>
          <w:sz w:val="22"/>
          <w:szCs w:val="22"/>
          <w:lang w:val="cs-CZ"/>
        </w:rPr>
        <w:t xml:space="preserve">Financování </w:t>
      </w:r>
      <w:r w:rsidR="00120C00">
        <w:rPr>
          <w:rFonts w:ascii="Calibri" w:hAnsi="Calibri" w:cs="Times New Roman"/>
          <w:sz w:val="22"/>
          <w:szCs w:val="22"/>
          <w:lang w:val="cs-CZ"/>
        </w:rPr>
        <w:t xml:space="preserve">osobních nákladů </w:t>
      </w:r>
      <w:r w:rsidR="00987CEE">
        <w:rPr>
          <w:rFonts w:ascii="Calibri" w:hAnsi="Calibri" w:cs="Times New Roman"/>
          <w:sz w:val="22"/>
          <w:szCs w:val="22"/>
          <w:lang w:val="cs-CZ"/>
        </w:rPr>
        <w:t>navrhovatele bez kmenového úvazku je nutné konzultovat na Personálním odboru.</w:t>
      </w:r>
    </w:p>
    <w:p w14:paraId="7E75B9E7" w14:textId="77777777" w:rsidR="00565669" w:rsidRDefault="00565669">
      <w:pPr>
        <w:pStyle w:val="Default"/>
        <w:spacing w:line="288" w:lineRule="auto"/>
        <w:ind w:left="480"/>
        <w:jc w:val="both"/>
        <w:rPr>
          <w:rFonts w:ascii="Calibri" w:hAnsi="Calibri" w:cs="Times New Roman"/>
          <w:sz w:val="22"/>
          <w:szCs w:val="22"/>
          <w:lang w:val="cs-CZ"/>
        </w:rPr>
      </w:pPr>
    </w:p>
    <w:p w14:paraId="0569BCA5" w14:textId="77777777" w:rsidR="00565669" w:rsidRDefault="00AB3628">
      <w:pPr>
        <w:pStyle w:val="Default"/>
        <w:numPr>
          <w:ilvl w:val="1"/>
          <w:numId w:val="1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>
        <w:rPr>
          <w:rFonts w:ascii="Calibri" w:hAnsi="Calibri" w:cs="Times New Roman"/>
          <w:sz w:val="22"/>
          <w:szCs w:val="22"/>
          <w:lang w:val="cs-CZ"/>
        </w:rPr>
        <w:t xml:space="preserve">Změny v osobách spolupracovníků jsou přípustné pouze za splnění podmínky v odst. 4.4.  </w:t>
      </w:r>
    </w:p>
    <w:p w14:paraId="4476C4CE" w14:textId="77777777" w:rsidR="00565669" w:rsidRDefault="00565669">
      <w:pPr>
        <w:pStyle w:val="Odstavecseseznamem"/>
        <w:rPr>
          <w:rFonts w:cs="Times New Roman"/>
          <w:lang w:val="cs-CZ"/>
        </w:rPr>
      </w:pPr>
    </w:p>
    <w:p w14:paraId="1B68FBE3" w14:textId="77777777" w:rsidR="00565669" w:rsidRDefault="00AB3628">
      <w:pPr>
        <w:pStyle w:val="Default"/>
        <w:numPr>
          <w:ilvl w:val="1"/>
          <w:numId w:val="1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>
        <w:rPr>
          <w:rFonts w:ascii="Calibri" w:hAnsi="Calibri" w:cs="Times New Roman"/>
          <w:sz w:val="22"/>
          <w:szCs w:val="22"/>
          <w:lang w:val="cs-CZ"/>
        </w:rPr>
        <w:t>Převod prostředků mezi osobními náklady a provozními náklady není přípustný. Na účelné převody mezi položkami provozních nákladů v průběhu řešení projektu není stanoven limit.</w:t>
      </w:r>
    </w:p>
    <w:p w14:paraId="25940045" w14:textId="77777777" w:rsidR="00565669" w:rsidRDefault="00565669">
      <w:pPr>
        <w:pStyle w:val="Odstavecseseznamem"/>
        <w:rPr>
          <w:rFonts w:cs="Times New Roman"/>
          <w:lang w:val="cs-CZ"/>
        </w:rPr>
      </w:pPr>
    </w:p>
    <w:p w14:paraId="39DB1183" w14:textId="77777777" w:rsidR="00565669" w:rsidRDefault="00AB3628">
      <w:pPr>
        <w:pStyle w:val="Default"/>
        <w:numPr>
          <w:ilvl w:val="1"/>
          <w:numId w:val="1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>
        <w:rPr>
          <w:rFonts w:ascii="Calibri" w:hAnsi="Calibri" w:cs="Times New Roman"/>
          <w:sz w:val="22"/>
          <w:szCs w:val="22"/>
          <w:lang w:val="cs-CZ"/>
        </w:rPr>
        <w:t xml:space="preserve">Finanční prostředky na realizaci nákupu hmotného a nehmotného majetku s pořizovací hodnotou vyšší než 80 000 Kč s DPH nejsou uznatelnými náklady projektu a nebudou poskytovány. </w:t>
      </w:r>
    </w:p>
    <w:p w14:paraId="243B9C25" w14:textId="77777777" w:rsidR="00565669" w:rsidRDefault="00565669">
      <w:pPr>
        <w:pStyle w:val="Default"/>
        <w:spacing w:line="288" w:lineRule="auto"/>
        <w:ind w:left="480"/>
        <w:jc w:val="both"/>
        <w:rPr>
          <w:rFonts w:ascii="Calibri" w:hAnsi="Calibri" w:cs="Times New Roman"/>
          <w:sz w:val="22"/>
          <w:szCs w:val="22"/>
          <w:lang w:val="cs-CZ"/>
        </w:rPr>
      </w:pPr>
    </w:p>
    <w:p w14:paraId="1DE1EAD8" w14:textId="1DA17F4B" w:rsidR="00565669" w:rsidRDefault="00AB3628">
      <w:pPr>
        <w:pStyle w:val="Default"/>
        <w:numPr>
          <w:ilvl w:val="1"/>
          <w:numId w:val="1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>
        <w:rPr>
          <w:rFonts w:ascii="Calibri" w:hAnsi="Calibri" w:cs="Times New Roman"/>
          <w:sz w:val="22"/>
          <w:szCs w:val="22"/>
          <w:lang w:val="cs-CZ"/>
        </w:rPr>
        <w:t xml:space="preserve">Finanční podpora smí být použita výhradně k úhradě prokazatelných nákladů přímo souvisejících s předmětem projektu, a to v souladu s podmínkami stanovenými obecně právními předpisy, zásadami, pokyny a směrnicemi nebo jinými vnitřními předpisy VŠCHT Praha. Nevyčerpané finanční prostředky jsou po skončení projektu převáděny </w:t>
      </w:r>
      <w:r w:rsidR="00334D0D">
        <w:rPr>
          <w:rFonts w:ascii="Calibri" w:hAnsi="Calibri" w:cs="Times New Roman"/>
          <w:sz w:val="22"/>
          <w:szCs w:val="22"/>
          <w:lang w:val="cs-CZ"/>
        </w:rPr>
        <w:t>do Fondu účelově určených prostředků DKRVO</w:t>
      </w:r>
      <w:r>
        <w:rPr>
          <w:rFonts w:ascii="Calibri" w:hAnsi="Calibri" w:cs="Times New Roman"/>
          <w:sz w:val="22"/>
          <w:szCs w:val="22"/>
          <w:lang w:val="cs-CZ"/>
        </w:rPr>
        <w:t>.</w:t>
      </w:r>
    </w:p>
    <w:p w14:paraId="7EFB2B2B" w14:textId="77777777" w:rsidR="00565669" w:rsidRDefault="00565669">
      <w:pPr>
        <w:pStyle w:val="Odstavecseseznamem"/>
        <w:rPr>
          <w:rFonts w:cs="Times New Roman"/>
          <w:lang w:val="cs-CZ"/>
        </w:rPr>
      </w:pPr>
    </w:p>
    <w:p w14:paraId="7AC42909" w14:textId="4D4C9AED" w:rsidR="00565669" w:rsidRDefault="1C8823EC" w:rsidP="23F83294">
      <w:pPr>
        <w:pStyle w:val="Default"/>
        <w:numPr>
          <w:ilvl w:val="1"/>
          <w:numId w:val="1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 w:rsidRPr="23F83294">
        <w:rPr>
          <w:rFonts w:ascii="Calibri" w:hAnsi="Calibri" w:cs="Times New Roman"/>
          <w:sz w:val="22"/>
          <w:szCs w:val="22"/>
          <w:lang w:val="cs-CZ"/>
        </w:rPr>
        <w:t>Majetek pořízený z finančních prostředků určených na řešení projektu je majetkem VŠCHT Praha.</w:t>
      </w:r>
    </w:p>
    <w:p w14:paraId="52674AC2" w14:textId="77777777" w:rsidR="00565669" w:rsidRDefault="00565669">
      <w:pPr>
        <w:spacing w:after="0" w:line="288" w:lineRule="auto"/>
        <w:ind w:left="360"/>
        <w:jc w:val="both"/>
        <w:rPr>
          <w:rFonts w:cs="Times New Roman"/>
          <w:lang w:val="cs-CZ"/>
        </w:rPr>
      </w:pPr>
    </w:p>
    <w:p w14:paraId="5FABE47E" w14:textId="5DEFF65A" w:rsidR="00565669" w:rsidRDefault="00AB3628">
      <w:pPr>
        <w:pStyle w:val="Odstavecseseznamem"/>
        <w:numPr>
          <w:ilvl w:val="0"/>
          <w:numId w:val="1"/>
        </w:numPr>
        <w:spacing w:after="0" w:line="288" w:lineRule="auto"/>
        <w:jc w:val="both"/>
        <w:rPr>
          <w:rFonts w:cs="Times New Roman"/>
          <w:b/>
          <w:u w:val="single"/>
          <w:lang w:val="cs-CZ"/>
        </w:rPr>
      </w:pPr>
      <w:r>
        <w:rPr>
          <w:rFonts w:cs="Times New Roman"/>
          <w:b/>
          <w:u w:val="single"/>
          <w:lang w:val="cs-CZ"/>
        </w:rPr>
        <w:t xml:space="preserve">Hodnocení </w:t>
      </w:r>
      <w:r w:rsidR="007C1B60">
        <w:rPr>
          <w:rFonts w:cs="Times New Roman"/>
          <w:b/>
          <w:u w:val="single"/>
          <w:lang w:val="cs-CZ"/>
        </w:rPr>
        <w:t>žádostí o Juniorský grant</w:t>
      </w:r>
    </w:p>
    <w:p w14:paraId="6069A4D1" w14:textId="77777777" w:rsidR="00565669" w:rsidRDefault="00565669">
      <w:pPr>
        <w:pStyle w:val="Odstavecseseznamem"/>
        <w:spacing w:after="0" w:line="288" w:lineRule="auto"/>
        <w:ind w:left="480"/>
        <w:jc w:val="both"/>
        <w:rPr>
          <w:rFonts w:cs="Times New Roman"/>
          <w:b/>
          <w:u w:val="single"/>
          <w:lang w:val="cs-CZ"/>
        </w:rPr>
      </w:pPr>
    </w:p>
    <w:p w14:paraId="4FE4C71B" w14:textId="3FE2D643" w:rsidR="00565669" w:rsidRDefault="00AB3628">
      <w:pPr>
        <w:pStyle w:val="Default"/>
        <w:numPr>
          <w:ilvl w:val="1"/>
          <w:numId w:val="1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>
        <w:rPr>
          <w:rFonts w:ascii="Calibri" w:hAnsi="Calibri" w:cs="Times New Roman"/>
          <w:sz w:val="22"/>
          <w:szCs w:val="22"/>
          <w:lang w:val="cs-CZ"/>
        </w:rPr>
        <w:t xml:space="preserve">Hodnoceny jsou jen </w:t>
      </w:r>
      <w:r w:rsidR="00137EF7">
        <w:rPr>
          <w:rFonts w:ascii="Calibri" w:hAnsi="Calibri" w:cs="Times New Roman"/>
          <w:sz w:val="22"/>
          <w:szCs w:val="22"/>
          <w:lang w:val="cs-CZ"/>
        </w:rPr>
        <w:t>žádosti o Juniorský grant</w:t>
      </w:r>
      <w:r>
        <w:rPr>
          <w:rFonts w:ascii="Calibri" w:hAnsi="Calibri" w:cs="Times New Roman"/>
          <w:sz w:val="22"/>
          <w:szCs w:val="22"/>
          <w:lang w:val="cs-CZ"/>
        </w:rPr>
        <w:t>, které jsou v souladu se zadávací dokumentací.</w:t>
      </w:r>
    </w:p>
    <w:p w14:paraId="16B74734" w14:textId="77777777" w:rsidR="00565669" w:rsidRDefault="00565669">
      <w:pPr>
        <w:pStyle w:val="Default"/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</w:p>
    <w:p w14:paraId="10335B0D" w14:textId="77777777" w:rsidR="00565669" w:rsidRDefault="00AB3628">
      <w:pPr>
        <w:pStyle w:val="Default"/>
        <w:numPr>
          <w:ilvl w:val="1"/>
          <w:numId w:val="1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>
        <w:rPr>
          <w:rFonts w:ascii="Calibri" w:hAnsi="Calibri" w:cs="Times New Roman"/>
          <w:sz w:val="22"/>
          <w:szCs w:val="22"/>
          <w:lang w:val="cs-CZ"/>
        </w:rPr>
        <w:t>Hodnoceny jsou odborná kvalita projektu, potenciál projektu pro další profesní růst navrhovatele, dosavadní vědecká aktivita navrhovatele ve vztahu k jeho předpokladům projekt řešit a přiměřenost a účelnost rozdělení finančních prostředků na řešení projektu.</w:t>
      </w:r>
    </w:p>
    <w:p w14:paraId="1D38CE4D" w14:textId="77777777" w:rsidR="00565669" w:rsidRDefault="00565669">
      <w:pPr>
        <w:pStyle w:val="Default"/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</w:p>
    <w:p w14:paraId="274F2BE0" w14:textId="20BE2218" w:rsidR="00565669" w:rsidRDefault="00137EF7">
      <w:pPr>
        <w:pStyle w:val="Default"/>
        <w:numPr>
          <w:ilvl w:val="1"/>
          <w:numId w:val="1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>
        <w:rPr>
          <w:rFonts w:ascii="Calibri" w:hAnsi="Calibri" w:cs="Times New Roman"/>
          <w:sz w:val="22"/>
          <w:szCs w:val="22"/>
          <w:lang w:val="cs-CZ"/>
        </w:rPr>
        <w:t>Žádost o Juniorský grant</w:t>
      </w:r>
      <w:r w:rsidR="00AB3628">
        <w:rPr>
          <w:rFonts w:ascii="Calibri" w:hAnsi="Calibri" w:cs="Times New Roman"/>
          <w:sz w:val="22"/>
          <w:szCs w:val="22"/>
          <w:lang w:val="cs-CZ"/>
        </w:rPr>
        <w:t xml:space="preserve"> posuzuje hodnoticí komise fakulty, na kterou navrhovatel v rámci svého zaměstnaneckého poměru přísluší. V případě úvazku navrhovatele na více fakultách, přísluší navrhovatel pro účely této soutěže na fakultu, na jejímž ústavu či ústavech má v součtu větší úvazek. V případě rovnosti úvazku na fakultách nebo v případě úvazku pouze na celoškolském pracovišti či vysokoškolském ústavu navrhovatel uvede fakultu, na kterou </w:t>
      </w:r>
      <w:r>
        <w:rPr>
          <w:rFonts w:ascii="Calibri" w:hAnsi="Calibri" w:cs="Times New Roman"/>
          <w:sz w:val="22"/>
          <w:szCs w:val="22"/>
          <w:lang w:val="cs-CZ"/>
        </w:rPr>
        <w:t>žádost</w:t>
      </w:r>
      <w:r w:rsidR="00AB3628">
        <w:rPr>
          <w:rFonts w:ascii="Calibri" w:hAnsi="Calibri" w:cs="Times New Roman"/>
          <w:sz w:val="22"/>
          <w:szCs w:val="22"/>
          <w:lang w:val="cs-CZ"/>
        </w:rPr>
        <w:t xml:space="preserve"> postupuje k hodnocení. Členy a předsedu hodnotící komise jmenuje děkan příslušné fakulty. </w:t>
      </w:r>
    </w:p>
    <w:p w14:paraId="4BC4B435" w14:textId="77777777" w:rsidR="00E44F1E" w:rsidRDefault="00E44F1E" w:rsidP="00E44F1E">
      <w:pPr>
        <w:pStyle w:val="Odstavecseseznamem"/>
        <w:rPr>
          <w:rFonts w:cs="Times New Roman"/>
          <w:lang w:val="cs-CZ"/>
        </w:rPr>
      </w:pPr>
    </w:p>
    <w:p w14:paraId="43BE9186" w14:textId="0F4C8D4E" w:rsidR="00565669" w:rsidRDefault="00AB3628" w:rsidP="00E44F1E">
      <w:pPr>
        <w:pStyle w:val="Default"/>
        <w:numPr>
          <w:ilvl w:val="1"/>
          <w:numId w:val="1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 w:rsidRPr="00E44F1E">
        <w:rPr>
          <w:rFonts w:ascii="Calibri" w:hAnsi="Calibri" w:cs="Times New Roman"/>
          <w:sz w:val="22"/>
          <w:szCs w:val="22"/>
          <w:lang w:val="cs-CZ"/>
        </w:rPr>
        <w:lastRenderedPageBreak/>
        <w:t xml:space="preserve">Hodnoticí komise fakulty </w:t>
      </w:r>
      <w:r w:rsidRPr="00E44F1E">
        <w:rPr>
          <w:rFonts w:ascii="Calibri" w:hAnsi="Calibri" w:cs="Times New Roman"/>
          <w:bCs/>
          <w:sz w:val="22"/>
          <w:szCs w:val="22"/>
          <w:lang w:val="cs-CZ"/>
        </w:rPr>
        <w:t xml:space="preserve">rozhodne o výsledném pořadí </w:t>
      </w:r>
      <w:r w:rsidR="00137EF7" w:rsidRPr="00E44F1E">
        <w:rPr>
          <w:rFonts w:ascii="Calibri" w:hAnsi="Calibri" w:cs="Times New Roman"/>
          <w:bCs/>
          <w:sz w:val="22"/>
          <w:szCs w:val="22"/>
          <w:lang w:val="cs-CZ"/>
        </w:rPr>
        <w:t>žádostí o Juniorský grant</w:t>
      </w:r>
      <w:r w:rsidRPr="00E44F1E">
        <w:rPr>
          <w:rFonts w:ascii="Calibri" w:hAnsi="Calibri" w:cs="Times New Roman"/>
          <w:bCs/>
          <w:sz w:val="22"/>
          <w:szCs w:val="22"/>
          <w:lang w:val="cs-CZ"/>
        </w:rPr>
        <w:t xml:space="preserve"> a své stanovisko předá prostřednictvím předsedy děkanovi.</w:t>
      </w:r>
      <w:r w:rsidRPr="00E44F1E">
        <w:rPr>
          <w:rFonts w:ascii="Calibri" w:hAnsi="Calibri" w:cs="Times New Roman"/>
          <w:sz w:val="22"/>
          <w:szCs w:val="22"/>
          <w:lang w:val="cs-CZ"/>
        </w:rPr>
        <w:t xml:space="preserve"> </w:t>
      </w:r>
    </w:p>
    <w:p w14:paraId="4758E1F2" w14:textId="77777777" w:rsidR="00E44F1E" w:rsidRDefault="00E44F1E" w:rsidP="00E44F1E">
      <w:pPr>
        <w:pStyle w:val="Odstavecseseznamem"/>
        <w:rPr>
          <w:rFonts w:cs="Times New Roman"/>
          <w:lang w:val="cs-CZ"/>
        </w:rPr>
      </w:pPr>
    </w:p>
    <w:p w14:paraId="6968B6E0" w14:textId="71612182" w:rsidR="00565669" w:rsidRDefault="00AB3628" w:rsidP="00E44F1E">
      <w:pPr>
        <w:pStyle w:val="Default"/>
        <w:numPr>
          <w:ilvl w:val="1"/>
          <w:numId w:val="1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 w:rsidRPr="00E44F1E">
        <w:rPr>
          <w:rFonts w:ascii="Calibri" w:hAnsi="Calibri" w:cs="Times New Roman"/>
          <w:sz w:val="22"/>
          <w:szCs w:val="22"/>
          <w:lang w:val="cs-CZ"/>
        </w:rPr>
        <w:t xml:space="preserve">Nejpozději v den konce hodnotící lhůty děkan prostřednictvím prorektora pro vědu a výzkum navrhne rektorovi udělení Juniorských grantů. </w:t>
      </w:r>
    </w:p>
    <w:p w14:paraId="7646EAE9" w14:textId="77777777" w:rsidR="00E44F1E" w:rsidRDefault="00E44F1E" w:rsidP="00E44F1E">
      <w:pPr>
        <w:pStyle w:val="Odstavecseseznamem"/>
        <w:rPr>
          <w:rFonts w:cs="Times New Roman"/>
          <w:lang w:val="cs-CZ"/>
        </w:rPr>
      </w:pPr>
    </w:p>
    <w:p w14:paraId="3D851C4B" w14:textId="77777777" w:rsidR="00565669" w:rsidRDefault="00AB3628" w:rsidP="00E44F1E">
      <w:pPr>
        <w:pStyle w:val="Default"/>
        <w:numPr>
          <w:ilvl w:val="1"/>
          <w:numId w:val="1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 w:rsidRPr="00E44F1E">
        <w:rPr>
          <w:rFonts w:ascii="Calibri" w:hAnsi="Calibri" w:cs="Times New Roman"/>
          <w:sz w:val="22"/>
          <w:szCs w:val="22"/>
          <w:lang w:val="cs-CZ"/>
        </w:rPr>
        <w:t>O udělení Juniorského grantu rozhodne na základě podkladů předaných prorektorem pro vědu a výzkum rektor a vyrozumí o výsledku Projektové centrum.</w:t>
      </w:r>
    </w:p>
    <w:p w14:paraId="0BB91CD8" w14:textId="77777777" w:rsidR="00E44F1E" w:rsidRDefault="00E44F1E" w:rsidP="00E44F1E">
      <w:pPr>
        <w:pStyle w:val="Odstavecseseznamem"/>
        <w:rPr>
          <w:rFonts w:cs="Times New Roman"/>
          <w:lang w:val="cs-CZ"/>
        </w:rPr>
      </w:pPr>
    </w:p>
    <w:p w14:paraId="7D8BF31C" w14:textId="4569C5B4" w:rsidR="00565669" w:rsidRDefault="1C8823EC" w:rsidP="00E44F1E">
      <w:pPr>
        <w:pStyle w:val="Default"/>
        <w:numPr>
          <w:ilvl w:val="1"/>
          <w:numId w:val="1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 w:rsidRPr="00E44F1E">
        <w:rPr>
          <w:rFonts w:ascii="Calibri" w:hAnsi="Calibri" w:cs="Times New Roman"/>
          <w:sz w:val="22"/>
          <w:szCs w:val="22"/>
          <w:lang w:val="cs-CZ"/>
        </w:rPr>
        <w:t xml:space="preserve">Projektové centrum vyrozumí navrhovatele o výsledku soutěže zveřejněním seznamu udělených </w:t>
      </w:r>
      <w:r w:rsidR="00585346" w:rsidRPr="00E44F1E">
        <w:rPr>
          <w:rFonts w:ascii="Calibri" w:hAnsi="Calibri" w:cs="Times New Roman"/>
          <w:sz w:val="22"/>
          <w:szCs w:val="22"/>
          <w:lang w:val="cs-CZ"/>
        </w:rPr>
        <w:t>Juniorských grantů</w:t>
      </w:r>
      <w:r w:rsidRPr="00E44F1E">
        <w:rPr>
          <w:rFonts w:ascii="Calibri" w:hAnsi="Calibri" w:cs="Times New Roman"/>
          <w:sz w:val="22"/>
          <w:szCs w:val="22"/>
          <w:lang w:val="cs-CZ"/>
        </w:rPr>
        <w:t xml:space="preserve"> na </w:t>
      </w:r>
      <w:hyperlink r:id="rId9">
        <w:r w:rsidR="037CA708" w:rsidRPr="00E44F1E">
          <w:rPr>
            <w:rStyle w:val="Hypertextovodkaz"/>
            <w:rFonts w:ascii="Calibri" w:hAnsi="Calibri" w:cs="Times New Roman"/>
            <w:sz w:val="22"/>
            <w:szCs w:val="22"/>
            <w:lang w:val="cs-CZ"/>
          </w:rPr>
          <w:t>https://www.vscht.cz/uredni-deska/iga</w:t>
        </w:r>
      </w:hyperlink>
      <w:r w:rsidR="037CA708" w:rsidRPr="00E44F1E">
        <w:rPr>
          <w:rFonts w:ascii="Calibri" w:hAnsi="Calibri" w:cs="Times New Roman"/>
          <w:sz w:val="22"/>
          <w:szCs w:val="22"/>
          <w:lang w:val="cs-CZ"/>
        </w:rPr>
        <w:t xml:space="preserve"> .</w:t>
      </w:r>
      <w:r w:rsidRPr="00E44F1E">
        <w:rPr>
          <w:rFonts w:ascii="Calibri" w:hAnsi="Calibri" w:cs="Times New Roman"/>
          <w:sz w:val="22"/>
          <w:szCs w:val="22"/>
          <w:lang w:val="cs-CZ"/>
        </w:rPr>
        <w:t xml:space="preserve"> Navrhovatele podpořených projektů (dále též „řešitele“) a prostřednictvím elektronické pošty a po potvrzení navrhovatele projekt řešit, přiřadí grantům vnitřní iFIS kód pro účely čerpání finančních prostředků a jejich evidenci. </w:t>
      </w:r>
    </w:p>
    <w:p w14:paraId="2C3508ED" w14:textId="77777777" w:rsidR="00E44F1E" w:rsidRDefault="00E44F1E" w:rsidP="00E44F1E">
      <w:pPr>
        <w:pStyle w:val="Odstavecseseznamem"/>
        <w:rPr>
          <w:rFonts w:cs="Times New Roman"/>
          <w:lang w:val="cs-CZ"/>
        </w:rPr>
      </w:pPr>
    </w:p>
    <w:p w14:paraId="2E547D8A" w14:textId="77777777" w:rsidR="00565669" w:rsidRPr="00E44F1E" w:rsidRDefault="00AB3628" w:rsidP="00E44F1E">
      <w:pPr>
        <w:pStyle w:val="Default"/>
        <w:numPr>
          <w:ilvl w:val="1"/>
          <w:numId w:val="1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 w:rsidRPr="00E44F1E">
        <w:rPr>
          <w:rFonts w:ascii="Calibri" w:hAnsi="Calibri" w:cs="Times New Roman"/>
          <w:color w:val="auto"/>
          <w:sz w:val="22"/>
          <w:szCs w:val="22"/>
          <w:lang w:val="cs-CZ"/>
        </w:rPr>
        <w:t xml:space="preserve">Pokud </w:t>
      </w:r>
      <w:r w:rsidRPr="00E44F1E">
        <w:rPr>
          <w:rFonts w:ascii="Calibri" w:hAnsi="Calibri" w:cs="Times New Roman"/>
          <w:sz w:val="22"/>
          <w:szCs w:val="22"/>
          <w:lang w:val="cs-CZ"/>
        </w:rPr>
        <w:t>před termínem začátku doby řešení projektu dojde k</w:t>
      </w:r>
      <w:r w:rsidRPr="00E44F1E">
        <w:rPr>
          <w:rFonts w:ascii="Calibri" w:hAnsi="Calibri" w:cs="Times New Roman"/>
          <w:color w:val="auto"/>
          <w:sz w:val="22"/>
          <w:szCs w:val="22"/>
          <w:lang w:val="cs-CZ"/>
        </w:rPr>
        <w:t xml:space="preserve"> zániku pracovněprávního vztahu navrhovatele uděleného projektu s VŠCHT Praha </w:t>
      </w:r>
      <w:r w:rsidRPr="00E44F1E">
        <w:rPr>
          <w:rFonts w:ascii="Calibri" w:hAnsi="Calibri" w:cs="Times New Roman"/>
          <w:sz w:val="22"/>
          <w:szCs w:val="22"/>
          <w:lang w:val="cs-CZ"/>
        </w:rPr>
        <w:t>nebo navrhovatel uděleného projektu od záměru projekt řešit odstoupí, mohou být rektorovi k rozhodnutí dle odst. 6.6. předloženy podklady pro náhradní projekt, který se umístil na dané fakultě jako další v pořadí. Dále pak bude postupováno v souladu s odst. 6.7.</w:t>
      </w:r>
    </w:p>
    <w:p w14:paraId="7A60E607" w14:textId="77777777" w:rsidR="00565669" w:rsidRDefault="00565669">
      <w:pPr>
        <w:spacing w:after="0" w:line="288" w:lineRule="auto"/>
        <w:ind w:left="360"/>
        <w:jc w:val="both"/>
        <w:rPr>
          <w:rFonts w:cs="Times New Roman"/>
          <w:vanish/>
          <w:lang w:val="cs-CZ"/>
        </w:rPr>
      </w:pPr>
    </w:p>
    <w:p w14:paraId="7265A502" w14:textId="77777777" w:rsidR="00565669" w:rsidRDefault="00565669">
      <w:pPr>
        <w:spacing w:after="0" w:line="288" w:lineRule="auto"/>
        <w:ind w:left="360"/>
        <w:jc w:val="both"/>
        <w:rPr>
          <w:rFonts w:cs="Times New Roman"/>
          <w:lang w:val="cs-CZ"/>
        </w:rPr>
      </w:pPr>
    </w:p>
    <w:p w14:paraId="40783157" w14:textId="77777777" w:rsidR="00565669" w:rsidRDefault="00AB3628">
      <w:pPr>
        <w:pStyle w:val="Odstavecseseznamem"/>
        <w:numPr>
          <w:ilvl w:val="0"/>
          <w:numId w:val="1"/>
        </w:numPr>
        <w:spacing w:after="0" w:line="288" w:lineRule="auto"/>
        <w:jc w:val="both"/>
        <w:rPr>
          <w:rFonts w:cs="Times New Roman"/>
          <w:b/>
          <w:u w:val="single"/>
          <w:lang w:val="cs-CZ"/>
        </w:rPr>
      </w:pPr>
      <w:r>
        <w:rPr>
          <w:rFonts w:cs="Times New Roman"/>
          <w:b/>
          <w:u w:val="single"/>
          <w:lang w:val="cs-CZ"/>
        </w:rPr>
        <w:t>Závěrečná zpráva a hodnocení ukončeného projektu</w:t>
      </w:r>
    </w:p>
    <w:p w14:paraId="5E09BAEF" w14:textId="77777777" w:rsidR="00565669" w:rsidRDefault="00565669">
      <w:pPr>
        <w:spacing w:after="0" w:line="288" w:lineRule="auto"/>
        <w:jc w:val="both"/>
        <w:rPr>
          <w:rFonts w:cs="Times New Roman"/>
          <w:b/>
          <w:u w:val="single"/>
          <w:lang w:val="cs-CZ"/>
        </w:rPr>
      </w:pPr>
    </w:p>
    <w:p w14:paraId="0150ABD6" w14:textId="371E1E88" w:rsidR="00565669" w:rsidRDefault="00AB3628" w:rsidP="007B2B9C">
      <w:pPr>
        <w:pStyle w:val="Default"/>
        <w:numPr>
          <w:ilvl w:val="1"/>
          <w:numId w:val="1"/>
        </w:numPr>
        <w:spacing w:line="288" w:lineRule="auto"/>
        <w:jc w:val="both"/>
        <w:rPr>
          <w:rFonts w:ascii="Calibri" w:hAnsi="Calibri" w:cs="Times New Roman"/>
          <w:color w:val="auto"/>
          <w:sz w:val="22"/>
          <w:szCs w:val="22"/>
          <w:lang w:val="cs-CZ"/>
        </w:rPr>
      </w:pPr>
      <w:r>
        <w:rPr>
          <w:rFonts w:ascii="Calibri" w:hAnsi="Calibri" w:cs="Times New Roman"/>
          <w:sz w:val="22"/>
          <w:szCs w:val="22"/>
          <w:lang w:val="cs-CZ"/>
        </w:rPr>
        <w:t xml:space="preserve">Řešitel projektu do 31. 1. 2027 odevzdá </w:t>
      </w:r>
      <w:r w:rsidR="007B2B9C">
        <w:rPr>
          <w:rFonts w:ascii="Calibri" w:hAnsi="Calibri" w:cs="Times New Roman"/>
          <w:color w:val="auto"/>
          <w:sz w:val="22"/>
          <w:szCs w:val="22"/>
          <w:lang w:val="cs-CZ"/>
        </w:rPr>
        <w:t>přehled čerpání rozpočtu přidělených finančních prostředků, a to formou výpisu z informačního systému VŠCHT Praha vyhotoveného pracovníky Ekonomického odboru – Oddělení finančního plánu a rozpočtu.</w:t>
      </w:r>
    </w:p>
    <w:p w14:paraId="40B93094" w14:textId="77777777" w:rsidR="00696D56" w:rsidRDefault="00696D56" w:rsidP="00696D56">
      <w:pPr>
        <w:pStyle w:val="Default"/>
        <w:spacing w:line="288" w:lineRule="auto"/>
        <w:ind w:left="360"/>
        <w:jc w:val="both"/>
        <w:rPr>
          <w:rFonts w:ascii="Calibri" w:hAnsi="Calibri" w:cs="Times New Roman"/>
          <w:color w:val="auto"/>
          <w:sz w:val="22"/>
          <w:szCs w:val="22"/>
          <w:lang w:val="cs-CZ"/>
        </w:rPr>
      </w:pPr>
    </w:p>
    <w:p w14:paraId="754109BB" w14:textId="73A93575" w:rsidR="007B2B9C" w:rsidRPr="00696D56" w:rsidRDefault="007B2B9C" w:rsidP="00696D56">
      <w:pPr>
        <w:pStyle w:val="Default"/>
        <w:numPr>
          <w:ilvl w:val="1"/>
          <w:numId w:val="1"/>
        </w:numPr>
        <w:spacing w:line="288" w:lineRule="auto"/>
        <w:jc w:val="both"/>
        <w:rPr>
          <w:rFonts w:ascii="Calibri" w:hAnsi="Calibri" w:cs="Times New Roman"/>
          <w:color w:val="auto"/>
          <w:sz w:val="22"/>
          <w:szCs w:val="22"/>
          <w:lang w:val="cs-CZ"/>
        </w:rPr>
      </w:pPr>
      <w:r w:rsidRPr="00696D56">
        <w:rPr>
          <w:rFonts w:ascii="Calibri" w:hAnsi="Calibri" w:cs="Times New Roman"/>
          <w:color w:val="auto"/>
          <w:sz w:val="22"/>
          <w:szCs w:val="22"/>
          <w:lang w:val="cs-CZ"/>
        </w:rPr>
        <w:t>V termínu stanoveném v</w:t>
      </w:r>
      <w:r w:rsidR="007C1B60">
        <w:rPr>
          <w:rFonts w:ascii="Calibri" w:hAnsi="Calibri" w:cs="Times New Roman"/>
          <w:color w:val="auto"/>
          <w:sz w:val="22"/>
          <w:szCs w:val="22"/>
          <w:lang w:val="cs-CZ"/>
        </w:rPr>
        <w:t> žádosti o Juniorský grant</w:t>
      </w:r>
      <w:r w:rsidRPr="00696D56">
        <w:rPr>
          <w:rFonts w:ascii="Calibri" w:hAnsi="Calibri" w:cs="Times New Roman"/>
          <w:color w:val="auto"/>
          <w:sz w:val="22"/>
          <w:szCs w:val="22"/>
          <w:lang w:val="cs-CZ"/>
        </w:rPr>
        <w:t xml:space="preserve"> řešitel</w:t>
      </w:r>
      <w:r w:rsidR="00AB3628" w:rsidRPr="00696D56">
        <w:rPr>
          <w:rFonts w:ascii="Calibri" w:hAnsi="Calibri" w:cs="Times New Roman"/>
          <w:color w:val="auto"/>
          <w:sz w:val="22"/>
          <w:szCs w:val="22"/>
          <w:lang w:val="cs-CZ"/>
        </w:rPr>
        <w:t xml:space="preserve"> </w:t>
      </w:r>
      <w:r w:rsidRPr="00696D56">
        <w:rPr>
          <w:rFonts w:ascii="Calibri" w:hAnsi="Calibri" w:cs="Times New Roman"/>
          <w:color w:val="auto"/>
          <w:sz w:val="22"/>
          <w:szCs w:val="22"/>
          <w:lang w:val="cs-CZ"/>
        </w:rPr>
        <w:t>odevzdá</w:t>
      </w:r>
      <w:r w:rsidR="00AB3628" w:rsidRPr="00696D56">
        <w:rPr>
          <w:rFonts w:ascii="Calibri" w:hAnsi="Calibri" w:cs="Times New Roman"/>
          <w:color w:val="auto"/>
          <w:sz w:val="22"/>
          <w:szCs w:val="22"/>
          <w:lang w:val="cs-CZ"/>
        </w:rPr>
        <w:t xml:space="preserve"> </w:t>
      </w:r>
      <w:r w:rsidRPr="00696D56">
        <w:rPr>
          <w:rFonts w:ascii="Calibri" w:hAnsi="Calibri" w:cs="Times New Roman"/>
          <w:sz w:val="22"/>
          <w:szCs w:val="22"/>
          <w:lang w:val="cs-CZ"/>
        </w:rPr>
        <w:t>závěrečnou slovní zprávu v rozsahu max. 2 stran, ve které je povinen uvést:</w:t>
      </w:r>
    </w:p>
    <w:p w14:paraId="5B1F53AD" w14:textId="77777777" w:rsidR="007B2B9C" w:rsidRDefault="007B2B9C" w:rsidP="007B2B9C">
      <w:pPr>
        <w:pStyle w:val="Default"/>
        <w:numPr>
          <w:ilvl w:val="0"/>
          <w:numId w:val="4"/>
        </w:numPr>
        <w:spacing w:line="288" w:lineRule="auto"/>
        <w:jc w:val="both"/>
      </w:pPr>
      <w:r>
        <w:rPr>
          <w:rFonts w:ascii="Calibri" w:hAnsi="Calibri" w:cs="Times New Roman"/>
          <w:color w:val="auto"/>
          <w:sz w:val="22"/>
          <w:szCs w:val="22"/>
          <w:lang w:val="cs-CZ"/>
        </w:rPr>
        <w:t>využití podpory k naplnění cíle, přínos projektu,</w:t>
      </w:r>
    </w:p>
    <w:p w14:paraId="5BDA00B8" w14:textId="77777777" w:rsidR="007B2B9C" w:rsidRDefault="007B2B9C" w:rsidP="007B2B9C">
      <w:pPr>
        <w:pStyle w:val="Default"/>
        <w:numPr>
          <w:ilvl w:val="0"/>
          <w:numId w:val="4"/>
        </w:numPr>
        <w:spacing w:line="288" w:lineRule="auto"/>
        <w:jc w:val="both"/>
        <w:rPr>
          <w:rFonts w:ascii="Calibri" w:hAnsi="Calibri" w:cs="Times New Roman"/>
          <w:color w:val="auto"/>
          <w:sz w:val="22"/>
          <w:szCs w:val="22"/>
          <w:lang w:val="cs-CZ"/>
        </w:rPr>
      </w:pPr>
      <w:r>
        <w:rPr>
          <w:rFonts w:ascii="Calibri" w:hAnsi="Calibri" w:cs="Times New Roman"/>
          <w:color w:val="auto"/>
          <w:sz w:val="22"/>
          <w:szCs w:val="22"/>
          <w:lang w:val="cs-CZ"/>
        </w:rPr>
        <w:t xml:space="preserve">rozpis a zdůvodnění čerpání plánovaných nákladů, </w:t>
      </w:r>
    </w:p>
    <w:p w14:paraId="0EDCE02D" w14:textId="1B6212CF" w:rsidR="00565669" w:rsidRPr="007B2B9C" w:rsidRDefault="007B2B9C" w:rsidP="007B2B9C">
      <w:pPr>
        <w:pStyle w:val="Default"/>
        <w:numPr>
          <w:ilvl w:val="0"/>
          <w:numId w:val="4"/>
        </w:numPr>
        <w:spacing w:line="288" w:lineRule="auto"/>
        <w:jc w:val="both"/>
        <w:rPr>
          <w:rFonts w:ascii="Calibri" w:hAnsi="Calibri" w:cs="Times New Roman"/>
          <w:color w:val="auto"/>
          <w:sz w:val="22"/>
          <w:szCs w:val="22"/>
          <w:lang w:val="cs-CZ"/>
        </w:rPr>
      </w:pPr>
      <w:r>
        <w:rPr>
          <w:rFonts w:ascii="Calibri" w:hAnsi="Calibri" w:cs="Times New Roman"/>
          <w:color w:val="auto"/>
          <w:sz w:val="22"/>
          <w:szCs w:val="22"/>
          <w:lang w:val="cs-CZ"/>
        </w:rPr>
        <w:t>zdůvodnění případných změn v osobách spolupracovníků.</w:t>
      </w:r>
    </w:p>
    <w:p w14:paraId="4A90D100" w14:textId="77777777" w:rsidR="00565669" w:rsidRDefault="00565669">
      <w:pPr>
        <w:pStyle w:val="Default"/>
        <w:spacing w:line="288" w:lineRule="auto"/>
        <w:jc w:val="both"/>
        <w:rPr>
          <w:rFonts w:ascii="Calibri" w:hAnsi="Calibri" w:cs="Times New Roman"/>
          <w:color w:val="auto"/>
          <w:sz w:val="22"/>
          <w:szCs w:val="22"/>
          <w:lang w:val="cs-CZ"/>
        </w:rPr>
      </w:pPr>
    </w:p>
    <w:p w14:paraId="30AECA40" w14:textId="12B3144D" w:rsidR="00565669" w:rsidRDefault="00AB3628">
      <w:pPr>
        <w:pStyle w:val="Default"/>
        <w:numPr>
          <w:ilvl w:val="1"/>
          <w:numId w:val="1"/>
        </w:numPr>
        <w:spacing w:line="288" w:lineRule="auto"/>
        <w:jc w:val="both"/>
        <w:rPr>
          <w:rFonts w:ascii="Calibri" w:hAnsi="Calibri" w:cs="Times New Roman"/>
          <w:color w:val="auto"/>
          <w:sz w:val="22"/>
          <w:szCs w:val="22"/>
          <w:lang w:val="cs-CZ"/>
        </w:rPr>
      </w:pPr>
      <w:r>
        <w:rPr>
          <w:rFonts w:ascii="Calibri" w:hAnsi="Calibri" w:cs="Times New Roman"/>
          <w:color w:val="auto"/>
          <w:sz w:val="22"/>
          <w:szCs w:val="22"/>
          <w:lang w:val="cs-CZ"/>
        </w:rPr>
        <w:t xml:space="preserve">Závěrečnou zprávu a výpis čerpání rozpočtu přidělených prostředků řešitel odevzdá ve stanoveném termínu na </w:t>
      </w:r>
      <w:r w:rsidR="00585346">
        <w:rPr>
          <w:rFonts w:ascii="Calibri" w:hAnsi="Calibri" w:cs="Times New Roman"/>
          <w:color w:val="auto"/>
          <w:sz w:val="22"/>
          <w:szCs w:val="22"/>
          <w:lang w:val="cs-CZ"/>
        </w:rPr>
        <w:t>Projektové centrum</w:t>
      </w:r>
      <w:r>
        <w:rPr>
          <w:rFonts w:ascii="Calibri" w:hAnsi="Calibri" w:cs="Times New Roman"/>
          <w:color w:val="auto"/>
          <w:sz w:val="22"/>
          <w:szCs w:val="22"/>
          <w:lang w:val="cs-CZ"/>
        </w:rPr>
        <w:t xml:space="preserve">. Závěrečná zpráva musí být opatřena podpisem navrhovatele. </w:t>
      </w:r>
    </w:p>
    <w:p w14:paraId="3C91C1EE" w14:textId="77777777" w:rsidR="00565669" w:rsidRDefault="00565669">
      <w:pPr>
        <w:pStyle w:val="Default"/>
        <w:spacing w:line="288" w:lineRule="auto"/>
        <w:jc w:val="both"/>
        <w:rPr>
          <w:rFonts w:ascii="Calibri" w:hAnsi="Calibri" w:cs="Times New Roman"/>
          <w:color w:val="auto"/>
          <w:sz w:val="22"/>
          <w:szCs w:val="22"/>
          <w:lang w:val="cs-CZ"/>
        </w:rPr>
      </w:pPr>
    </w:p>
    <w:p w14:paraId="3EC9A8A5" w14:textId="77777777" w:rsidR="00565669" w:rsidRDefault="00AB3628">
      <w:pPr>
        <w:pStyle w:val="Default"/>
        <w:numPr>
          <w:ilvl w:val="1"/>
          <w:numId w:val="1"/>
        </w:numPr>
        <w:spacing w:line="288" w:lineRule="auto"/>
        <w:jc w:val="both"/>
        <w:rPr>
          <w:rFonts w:ascii="Calibri" w:hAnsi="Calibri" w:cs="Times New Roman"/>
          <w:color w:val="auto"/>
          <w:sz w:val="22"/>
          <w:szCs w:val="22"/>
          <w:lang w:val="cs-CZ"/>
        </w:rPr>
      </w:pPr>
      <w:r>
        <w:rPr>
          <w:rFonts w:ascii="Calibri" w:hAnsi="Calibri" w:cs="Times New Roman"/>
          <w:color w:val="auto"/>
          <w:sz w:val="22"/>
          <w:szCs w:val="22"/>
          <w:lang w:val="cs-CZ"/>
        </w:rPr>
        <w:t>Řešitel projektu je zodpovědný za řešení projektu po celou dobu jeho trvání. Změna řešitele není přípustná.</w:t>
      </w:r>
    </w:p>
    <w:p w14:paraId="59578BF8" w14:textId="77777777" w:rsidR="00565669" w:rsidRDefault="00565669">
      <w:pPr>
        <w:pStyle w:val="Default"/>
        <w:spacing w:line="288" w:lineRule="auto"/>
        <w:jc w:val="both"/>
        <w:rPr>
          <w:rFonts w:ascii="Calibri" w:hAnsi="Calibri" w:cs="Times New Roman"/>
          <w:color w:val="auto"/>
          <w:sz w:val="22"/>
          <w:szCs w:val="22"/>
          <w:lang w:val="cs-CZ"/>
        </w:rPr>
      </w:pPr>
    </w:p>
    <w:p w14:paraId="0EA1949F" w14:textId="1A9E61E9" w:rsidR="00565669" w:rsidRDefault="00AB3628">
      <w:pPr>
        <w:pStyle w:val="Default"/>
        <w:numPr>
          <w:ilvl w:val="1"/>
          <w:numId w:val="1"/>
        </w:numPr>
        <w:spacing w:line="288" w:lineRule="auto"/>
        <w:jc w:val="both"/>
        <w:rPr>
          <w:rFonts w:ascii="Calibri" w:hAnsi="Calibri" w:cs="Times New Roman"/>
          <w:color w:val="auto"/>
          <w:sz w:val="22"/>
          <w:szCs w:val="22"/>
          <w:lang w:val="cs-CZ"/>
        </w:rPr>
      </w:pPr>
      <w:r>
        <w:rPr>
          <w:rFonts w:ascii="Calibri" w:hAnsi="Calibri" w:cs="Times New Roman"/>
          <w:color w:val="auto"/>
          <w:sz w:val="22"/>
          <w:szCs w:val="22"/>
          <w:lang w:val="cs-CZ"/>
        </w:rPr>
        <w:lastRenderedPageBreak/>
        <w:t xml:space="preserve">V případě zániku pracovněprávního vztahu řešitele s VŠCHT Praha během doby řešení projektu je projekt předčasně ukončen a řešitel předkládá závěrečnou zprávu a přehled čerpání rozpočtu přidělených finančních prostředků jako součást vypořádání svých závazků vůči VŠCHT Praha před rozvázáním pracovní smlouvy </w:t>
      </w:r>
      <w:r w:rsidR="000E2B92">
        <w:rPr>
          <w:rFonts w:ascii="Calibri" w:hAnsi="Calibri" w:cs="Times New Roman"/>
          <w:color w:val="auto"/>
          <w:sz w:val="22"/>
          <w:szCs w:val="22"/>
          <w:lang w:val="cs-CZ"/>
        </w:rPr>
        <w:t xml:space="preserve">nebo ukončením DPP/DPČ </w:t>
      </w:r>
      <w:r>
        <w:rPr>
          <w:rFonts w:ascii="Calibri" w:hAnsi="Calibri" w:cs="Times New Roman"/>
          <w:color w:val="auto"/>
          <w:sz w:val="22"/>
          <w:szCs w:val="22"/>
          <w:lang w:val="cs-CZ"/>
        </w:rPr>
        <w:t xml:space="preserve">na VŠCHT Praha. </w:t>
      </w:r>
    </w:p>
    <w:p w14:paraId="67CF3DF9" w14:textId="77777777" w:rsidR="00565669" w:rsidRDefault="00565669">
      <w:pPr>
        <w:pStyle w:val="Default"/>
        <w:spacing w:line="288" w:lineRule="auto"/>
        <w:jc w:val="both"/>
        <w:rPr>
          <w:rFonts w:ascii="Calibri" w:hAnsi="Calibri" w:cs="Times New Roman"/>
          <w:color w:val="auto"/>
          <w:sz w:val="22"/>
          <w:szCs w:val="22"/>
          <w:lang w:val="cs-CZ"/>
        </w:rPr>
      </w:pPr>
    </w:p>
    <w:p w14:paraId="14896BBA" w14:textId="77777777" w:rsidR="00565669" w:rsidRDefault="00565669">
      <w:pPr>
        <w:pStyle w:val="Default"/>
        <w:spacing w:line="288" w:lineRule="auto"/>
        <w:jc w:val="both"/>
        <w:rPr>
          <w:rFonts w:ascii="Calibri" w:hAnsi="Calibri" w:cs="Times New Roman"/>
          <w:color w:val="auto"/>
          <w:sz w:val="22"/>
          <w:szCs w:val="22"/>
          <w:lang w:val="cs-CZ"/>
        </w:rPr>
      </w:pPr>
    </w:p>
    <w:p w14:paraId="76F6721E" w14:textId="77777777" w:rsidR="00565669" w:rsidRDefault="00AB3628">
      <w:pPr>
        <w:pStyle w:val="Odstavecseseznamem"/>
        <w:keepNext/>
        <w:numPr>
          <w:ilvl w:val="0"/>
          <w:numId w:val="1"/>
        </w:numPr>
        <w:spacing w:after="0" w:line="288" w:lineRule="auto"/>
        <w:jc w:val="both"/>
        <w:rPr>
          <w:rFonts w:cs="Times New Roman"/>
          <w:b/>
          <w:u w:val="single"/>
          <w:lang w:val="cs-CZ"/>
        </w:rPr>
      </w:pPr>
      <w:r>
        <w:rPr>
          <w:rFonts w:cs="Times New Roman"/>
          <w:b/>
          <w:u w:val="single"/>
          <w:lang w:val="cs-CZ"/>
        </w:rPr>
        <w:t>Společná a závěrečná ustanovení</w:t>
      </w:r>
    </w:p>
    <w:p w14:paraId="6784E7E6" w14:textId="77777777" w:rsidR="00565669" w:rsidRDefault="00565669">
      <w:pPr>
        <w:keepNext/>
        <w:spacing w:after="0" w:line="288" w:lineRule="auto"/>
        <w:jc w:val="both"/>
        <w:rPr>
          <w:rFonts w:cs="Times New Roman"/>
          <w:b/>
          <w:u w:val="single"/>
          <w:lang w:val="cs-CZ"/>
        </w:rPr>
      </w:pPr>
    </w:p>
    <w:p w14:paraId="70C15E42" w14:textId="30232F33" w:rsidR="00565669" w:rsidRDefault="00AB3628">
      <w:pPr>
        <w:pStyle w:val="Default"/>
        <w:keepNext/>
        <w:numPr>
          <w:ilvl w:val="1"/>
          <w:numId w:val="1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>
        <w:rPr>
          <w:rFonts w:ascii="Calibri" w:hAnsi="Calibri" w:cs="Times New Roman"/>
          <w:sz w:val="22"/>
          <w:szCs w:val="22"/>
          <w:lang w:val="cs-CZ"/>
        </w:rPr>
        <w:t>Sankce v případě porušení ustanovení zadávací dokumentace vážících se k podmínkám řešení podpořeného projektu budou řešeny v souladu s Pracovním řádem VŠCHT Praha a zákoníkem práce a jsou v kompetenci děkana příslušné fakulty.</w:t>
      </w:r>
    </w:p>
    <w:p w14:paraId="454A05E8" w14:textId="77777777" w:rsidR="00565669" w:rsidRDefault="00565669">
      <w:pPr>
        <w:pStyle w:val="Default"/>
        <w:spacing w:line="288" w:lineRule="auto"/>
        <w:ind w:left="360"/>
        <w:jc w:val="both"/>
        <w:rPr>
          <w:rFonts w:ascii="Calibri" w:hAnsi="Calibri" w:cs="Times New Roman"/>
          <w:sz w:val="22"/>
          <w:szCs w:val="22"/>
          <w:lang w:val="cs-CZ"/>
        </w:rPr>
      </w:pPr>
    </w:p>
    <w:p w14:paraId="43D17FE8" w14:textId="77777777" w:rsidR="00565669" w:rsidRDefault="00AB3628">
      <w:pPr>
        <w:pStyle w:val="Default"/>
        <w:numPr>
          <w:ilvl w:val="1"/>
          <w:numId w:val="1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>
        <w:rPr>
          <w:rFonts w:ascii="Calibri" w:hAnsi="Calibri" w:cs="Times New Roman"/>
          <w:sz w:val="22"/>
          <w:szCs w:val="22"/>
          <w:lang w:val="cs-CZ"/>
        </w:rPr>
        <w:t>Soutěž koordinuje prorektor pro vědu a výzkum a administrativně ji zajišťuje Projektové centrum VŠCHT Praha.</w:t>
      </w:r>
    </w:p>
    <w:p w14:paraId="25E79E2C" w14:textId="77777777" w:rsidR="00E44F1E" w:rsidRDefault="00E44F1E" w:rsidP="00E44F1E">
      <w:pPr>
        <w:pStyle w:val="Odstavecseseznamem"/>
        <w:rPr>
          <w:rFonts w:cs="Times New Roman"/>
          <w:lang w:val="cs-CZ"/>
        </w:rPr>
      </w:pPr>
    </w:p>
    <w:p w14:paraId="350C56B9" w14:textId="77777777" w:rsidR="00565669" w:rsidRPr="00E44F1E" w:rsidRDefault="00AB3628" w:rsidP="00E44F1E">
      <w:pPr>
        <w:pStyle w:val="Default"/>
        <w:numPr>
          <w:ilvl w:val="1"/>
          <w:numId w:val="1"/>
        </w:numPr>
        <w:spacing w:line="288" w:lineRule="auto"/>
        <w:jc w:val="both"/>
        <w:rPr>
          <w:rFonts w:ascii="Calibri" w:hAnsi="Calibri" w:cs="Times New Roman"/>
          <w:sz w:val="22"/>
          <w:szCs w:val="22"/>
          <w:lang w:val="cs-CZ"/>
        </w:rPr>
      </w:pPr>
      <w:r w:rsidRPr="00E44F1E">
        <w:rPr>
          <w:rFonts w:ascii="Calibri" w:hAnsi="Calibri" w:cs="Times New Roman"/>
          <w:sz w:val="22"/>
          <w:szCs w:val="22"/>
          <w:lang w:val="cs-CZ"/>
        </w:rPr>
        <w:t>Tato zadávací dokumentace vstupuje v platnost dnem nabytí účinnosti Výnosu rektora „</w:t>
      </w:r>
      <w:r w:rsidRPr="00E44F1E">
        <w:rPr>
          <w:rFonts w:ascii="Calibri" w:hAnsi="Calibri"/>
          <w:sz w:val="22"/>
          <w:szCs w:val="22"/>
          <w:lang w:val="cs-CZ"/>
        </w:rPr>
        <w:t>Vyhlášení soutěže o Juniorský grant rektora VŠCHT Praha pro rok 2026”.</w:t>
      </w:r>
      <w:r w:rsidRPr="00E44F1E">
        <w:rPr>
          <w:rFonts w:ascii="Calibri" w:hAnsi="Calibri" w:cs="Times New Roman"/>
          <w:sz w:val="22"/>
          <w:szCs w:val="22"/>
          <w:lang w:val="cs-CZ"/>
        </w:rPr>
        <w:t xml:space="preserve"> </w:t>
      </w:r>
    </w:p>
    <w:p w14:paraId="3567CCA0" w14:textId="77777777" w:rsidR="00565669" w:rsidRDefault="00565669">
      <w:pPr>
        <w:spacing w:after="0" w:line="288" w:lineRule="auto"/>
        <w:jc w:val="both"/>
        <w:rPr>
          <w:rFonts w:cs="Times New Roman"/>
          <w:lang w:val="cs-CZ"/>
        </w:rPr>
      </w:pPr>
    </w:p>
    <w:p w14:paraId="6A21F2A9" w14:textId="77777777" w:rsidR="00565669" w:rsidRDefault="00565669">
      <w:pPr>
        <w:spacing w:after="0" w:line="288" w:lineRule="auto"/>
        <w:jc w:val="both"/>
        <w:rPr>
          <w:rFonts w:cs="Times New Roman"/>
          <w:i/>
          <w:lang w:val="cs-CZ"/>
        </w:rPr>
      </w:pPr>
    </w:p>
    <w:sectPr w:rsidR="00565669">
      <w:footerReference w:type="default" r:id="rId10"/>
      <w:pgSz w:w="12240" w:h="15840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78B88" w14:textId="77777777" w:rsidR="005C1689" w:rsidRDefault="005C1689">
      <w:pPr>
        <w:spacing w:after="0" w:line="240" w:lineRule="auto"/>
      </w:pPr>
      <w:r>
        <w:separator/>
      </w:r>
    </w:p>
  </w:endnote>
  <w:endnote w:type="continuationSeparator" w:id="0">
    <w:p w14:paraId="0662FAD8" w14:textId="77777777" w:rsidR="005C1689" w:rsidRDefault="005C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897B4" w14:textId="77777777" w:rsidR="00590A6A" w:rsidRDefault="00AB3628">
    <w:pPr>
      <w:pStyle w:val="Zpat"/>
      <w:jc w:val="center"/>
    </w:pPr>
    <w:r>
      <w:rPr>
        <w:lang w:val="cs-CZ"/>
      </w:rPr>
      <w:fldChar w:fldCharType="begin"/>
    </w:r>
    <w:r>
      <w:rPr>
        <w:lang w:val="cs-CZ"/>
      </w:rPr>
      <w:instrText xml:space="preserve"> PAGE </w:instrText>
    </w:r>
    <w:r>
      <w:rPr>
        <w:lang w:val="cs-CZ"/>
      </w:rPr>
      <w:fldChar w:fldCharType="separate"/>
    </w:r>
    <w:r>
      <w:rPr>
        <w:lang w:val="cs-CZ"/>
      </w:rPr>
      <w:t>5</w:t>
    </w:r>
    <w:r>
      <w:rPr>
        <w:lang w:val="cs-CZ"/>
      </w:rPr>
      <w:fldChar w:fldCharType="end"/>
    </w:r>
  </w:p>
  <w:p w14:paraId="2180B101" w14:textId="77777777" w:rsidR="00590A6A" w:rsidRDefault="00590A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45002" w14:textId="77777777" w:rsidR="005C1689" w:rsidRDefault="005C16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F4C5D3" w14:textId="77777777" w:rsidR="005C1689" w:rsidRDefault="005C1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73B2C"/>
    <w:multiLevelType w:val="multilevel"/>
    <w:tmpl w:val="80BC2F1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379638AA"/>
    <w:multiLevelType w:val="multilevel"/>
    <w:tmpl w:val="1362FB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4CB7514D"/>
    <w:multiLevelType w:val="multilevel"/>
    <w:tmpl w:val="5CAA53A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53A10C1E"/>
    <w:multiLevelType w:val="multilevel"/>
    <w:tmpl w:val="3B3A6FC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69"/>
    <w:rsid w:val="00075869"/>
    <w:rsid w:val="000E2B92"/>
    <w:rsid w:val="001127E7"/>
    <w:rsid w:val="00120C00"/>
    <w:rsid w:val="001227B3"/>
    <w:rsid w:val="00137EF7"/>
    <w:rsid w:val="001D122F"/>
    <w:rsid w:val="001F356B"/>
    <w:rsid w:val="002837C5"/>
    <w:rsid w:val="002A3779"/>
    <w:rsid w:val="002C7330"/>
    <w:rsid w:val="002D12E5"/>
    <w:rsid w:val="002D2E3E"/>
    <w:rsid w:val="00334D0D"/>
    <w:rsid w:val="00382347"/>
    <w:rsid w:val="00387B7F"/>
    <w:rsid w:val="003F0FB7"/>
    <w:rsid w:val="00422A8C"/>
    <w:rsid w:val="004B2250"/>
    <w:rsid w:val="00546425"/>
    <w:rsid w:val="00555D82"/>
    <w:rsid w:val="00565669"/>
    <w:rsid w:val="00585346"/>
    <w:rsid w:val="00590A6A"/>
    <w:rsid w:val="005C1689"/>
    <w:rsid w:val="00681772"/>
    <w:rsid w:val="00696D56"/>
    <w:rsid w:val="006A0BB9"/>
    <w:rsid w:val="006F2C78"/>
    <w:rsid w:val="007333B6"/>
    <w:rsid w:val="007B2B9C"/>
    <w:rsid w:val="007C1969"/>
    <w:rsid w:val="007C1B60"/>
    <w:rsid w:val="008458F4"/>
    <w:rsid w:val="00846457"/>
    <w:rsid w:val="008A065B"/>
    <w:rsid w:val="008A4019"/>
    <w:rsid w:val="00987CEE"/>
    <w:rsid w:val="00AB3628"/>
    <w:rsid w:val="00AC2E96"/>
    <w:rsid w:val="00B520E2"/>
    <w:rsid w:val="00B91636"/>
    <w:rsid w:val="00BC009B"/>
    <w:rsid w:val="00D845AC"/>
    <w:rsid w:val="00E06C0D"/>
    <w:rsid w:val="00E40A9F"/>
    <w:rsid w:val="00E44F1E"/>
    <w:rsid w:val="00E750BD"/>
    <w:rsid w:val="00F413ED"/>
    <w:rsid w:val="037CA708"/>
    <w:rsid w:val="1C8823EC"/>
    <w:rsid w:val="23F83294"/>
    <w:rsid w:val="24AD7263"/>
    <w:rsid w:val="38F4DBC6"/>
    <w:rsid w:val="3A868138"/>
    <w:rsid w:val="526663EC"/>
    <w:rsid w:val="6C0E9E97"/>
    <w:rsid w:val="6E822091"/>
    <w:rsid w:val="7098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6A85"/>
  <w15:docId w15:val="{5B7A9FC0-48D4-4159-A4BE-EBC52082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/>
      <w:color w:val="000000"/>
      <w:sz w:val="24"/>
      <w:szCs w:val="24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pPr>
      <w:spacing w:after="0" w:line="240" w:lineRule="auto"/>
    </w:pPr>
    <w:rPr>
      <w:rFonts w:cs="Times New Roman"/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rPr>
      <w:rFonts w:ascii="Calibri" w:eastAsia="Calibri" w:hAnsi="Calibri" w:cs="Times New Roman"/>
      <w:sz w:val="20"/>
      <w:szCs w:val="20"/>
      <w:lang w:val="cs-CZ"/>
    </w:rPr>
  </w:style>
  <w:style w:type="character" w:styleId="Znakapoznpodarou">
    <w:name w:val="footnote reference"/>
    <w:rPr>
      <w:rFonts w:cs="Times New Roman"/>
      <w:position w:val="0"/>
      <w:vertAlign w:val="superscript"/>
    </w:rPr>
  </w:style>
  <w:style w:type="paragraph" w:styleId="Revize">
    <w:name w:val="Revision"/>
    <w:pPr>
      <w:suppressAutoHyphens/>
      <w:spacing w:after="0" w:line="240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cht.cz/uredni-deska/ig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scht.cz/uredni-deska/ig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vscht.cz/uredni-deska/ig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1820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Kovarickova Katerina</dc:creator>
  <dc:description/>
  <cp:lastModifiedBy>Novak Pavel (106)</cp:lastModifiedBy>
  <cp:revision>10</cp:revision>
  <cp:lastPrinted>2022-01-05T13:07:00Z</cp:lastPrinted>
  <dcterms:created xsi:type="dcterms:W3CDTF">2026-01-13T07:45:00Z</dcterms:created>
  <dcterms:modified xsi:type="dcterms:W3CDTF">2026-01-13T16:04:00Z</dcterms:modified>
</cp:coreProperties>
</file>