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B3362D" w14:textId="4C6E6E84" w:rsidR="009A52D6" w:rsidRPr="00563302" w:rsidRDefault="009A52D6" w:rsidP="002708EE">
      <w:pPr>
        <w:pStyle w:val="Heading1"/>
        <w:rPr>
          <w:rFonts w:eastAsia="Times New Roman"/>
          <w:b w:val="0"/>
          <w:lang w:eastAsia="cs-CZ"/>
        </w:rPr>
      </w:pPr>
      <w:r w:rsidRPr="00563302">
        <w:rPr>
          <w:rFonts w:eastAsia="Times New Roman"/>
          <w:lang w:eastAsia="cs-CZ"/>
        </w:rPr>
        <w:t xml:space="preserve">Okruhy ke státním </w:t>
      </w:r>
      <w:r w:rsidR="002F11A6">
        <w:rPr>
          <w:rFonts w:eastAsia="Times New Roman"/>
          <w:lang w:eastAsia="cs-CZ"/>
        </w:rPr>
        <w:t>závěrečným</w:t>
      </w:r>
      <w:r w:rsidRPr="00563302">
        <w:rPr>
          <w:rFonts w:eastAsia="Times New Roman"/>
          <w:lang w:eastAsia="cs-CZ"/>
        </w:rPr>
        <w:t xml:space="preserve"> zkouškám</w:t>
      </w:r>
      <w:r w:rsidR="002F11A6">
        <w:rPr>
          <w:rFonts w:eastAsia="Times New Roman"/>
          <w:lang w:eastAsia="cs-CZ"/>
        </w:rPr>
        <w:t xml:space="preserve"> v navazujících magisterských programech</w:t>
      </w:r>
      <w:r w:rsidR="00857266">
        <w:rPr>
          <w:rFonts w:eastAsia="Times New Roman"/>
          <w:lang w:eastAsia="cs-CZ"/>
        </w:rPr>
        <w:t xml:space="preserve"> FCHT</w:t>
      </w:r>
    </w:p>
    <w:p w14:paraId="5B321BBC" w14:textId="52D6C069" w:rsidR="009A52D6" w:rsidRPr="00DC6FEC" w:rsidRDefault="009A52D6" w:rsidP="00EC7AA2">
      <w:pPr>
        <w:pStyle w:val="Heading1"/>
        <w:rPr>
          <w:rFonts w:eastAsia="Times New Roman"/>
          <w:lang w:eastAsia="cs-CZ"/>
        </w:rPr>
      </w:pPr>
      <w:r w:rsidRPr="00EC7AA2">
        <w:rPr>
          <w:rFonts w:eastAsia="Times New Roman"/>
          <w:b w:val="0"/>
          <w:lang w:eastAsia="cs-CZ"/>
        </w:rPr>
        <w:t>Studijní program</w:t>
      </w:r>
      <w:r w:rsidRPr="00857266">
        <w:rPr>
          <w:rFonts w:eastAsia="Times New Roman"/>
          <w:bCs/>
          <w:lang w:eastAsia="cs-CZ"/>
        </w:rPr>
        <w:t xml:space="preserve"> </w:t>
      </w:r>
      <w:r w:rsidR="00857266">
        <w:rPr>
          <w:rFonts w:eastAsia="Times New Roman"/>
          <w:lang w:eastAsia="cs-CZ"/>
        </w:rPr>
        <w:t>Chemi</w:t>
      </w:r>
      <w:r w:rsidR="0077553C">
        <w:rPr>
          <w:rFonts w:eastAsia="Times New Roman"/>
          <w:lang w:eastAsia="cs-CZ"/>
        </w:rPr>
        <w:t>e</w:t>
      </w:r>
      <w:r w:rsidR="002F11A6">
        <w:rPr>
          <w:rFonts w:eastAsia="Times New Roman"/>
          <w:lang w:eastAsia="cs-CZ"/>
        </w:rPr>
        <w:t xml:space="preserve"> (N10</w:t>
      </w:r>
      <w:r w:rsidR="0077553C">
        <w:rPr>
          <w:rFonts w:eastAsia="Times New Roman"/>
          <w:lang w:eastAsia="cs-CZ"/>
        </w:rPr>
        <w:t>4</w:t>
      </w:r>
      <w:r w:rsidR="002F11A6">
        <w:rPr>
          <w:rFonts w:eastAsia="Times New Roman"/>
          <w:lang w:eastAsia="cs-CZ"/>
        </w:rPr>
        <w:t>)</w:t>
      </w:r>
    </w:p>
    <w:p w14:paraId="2C5EEEC3" w14:textId="3E760308" w:rsidR="009A52D6" w:rsidRPr="002708EE" w:rsidRDefault="002F11A6" w:rsidP="00DC6FEC">
      <w:pPr>
        <w:pStyle w:val="Heading2"/>
      </w:pPr>
      <w:r>
        <w:t>Specializace</w:t>
      </w:r>
      <w:r w:rsidR="009A52D6" w:rsidRPr="002708EE">
        <w:t xml:space="preserve"> </w:t>
      </w:r>
      <w:r w:rsidR="004D3A6A">
        <w:rPr>
          <w:b/>
        </w:rPr>
        <w:t>O</w:t>
      </w:r>
      <w:r w:rsidR="0077553C">
        <w:rPr>
          <w:b/>
        </w:rPr>
        <w:t>rganická chemie</w:t>
      </w:r>
      <w:r w:rsidR="00857266" w:rsidRPr="00857266">
        <w:rPr>
          <w:b/>
        </w:rPr>
        <w:t xml:space="preserve"> </w:t>
      </w:r>
      <w:r w:rsidR="008D0D0B">
        <w:rPr>
          <w:b/>
        </w:rPr>
        <w:t>(N10</w:t>
      </w:r>
      <w:r w:rsidR="0077553C">
        <w:rPr>
          <w:b/>
        </w:rPr>
        <w:t>4</w:t>
      </w:r>
      <w:r w:rsidR="004D3A6A">
        <w:rPr>
          <w:b/>
        </w:rPr>
        <w:t>C</w:t>
      </w:r>
      <w:r w:rsidR="008D0D0B">
        <w:rPr>
          <w:b/>
        </w:rPr>
        <w:t>)</w:t>
      </w:r>
    </w:p>
    <w:p w14:paraId="35D332F6" w14:textId="3D1B5CB3" w:rsidR="00F333A0" w:rsidRDefault="002873A2" w:rsidP="00F333A0">
      <w:pPr>
        <w:pStyle w:val="Heading3"/>
      </w:pPr>
      <w:r>
        <w:t>4</w:t>
      </w:r>
      <w:r w:rsidR="00F333A0">
        <w:t xml:space="preserve"> povinné okruhy:</w:t>
      </w:r>
    </w:p>
    <w:p w14:paraId="11C66C08" w14:textId="1F1F30F8" w:rsidR="00857266" w:rsidRDefault="0077553C" w:rsidP="00217F1D">
      <w:pPr>
        <w:pStyle w:val="ListParagraph"/>
        <w:numPr>
          <w:ilvl w:val="0"/>
          <w:numId w:val="2"/>
        </w:numPr>
      </w:pPr>
      <w:r w:rsidRPr="0077553C">
        <w:t>Aplikovaná fyzikální chemie</w:t>
      </w:r>
    </w:p>
    <w:p w14:paraId="0D233981" w14:textId="5DC0133F" w:rsidR="00857266" w:rsidRDefault="0077553C" w:rsidP="00217F1D">
      <w:pPr>
        <w:pStyle w:val="ListParagraph"/>
        <w:numPr>
          <w:ilvl w:val="0"/>
          <w:numId w:val="2"/>
        </w:numPr>
      </w:pPr>
      <w:r w:rsidRPr="0077553C">
        <w:t>Metody určování struktury látek</w:t>
      </w:r>
    </w:p>
    <w:p w14:paraId="1F1CD1B3" w14:textId="77777777" w:rsidR="004D3A6A" w:rsidRDefault="004D3A6A" w:rsidP="00857266">
      <w:pPr>
        <w:pStyle w:val="ListParagraph"/>
        <w:numPr>
          <w:ilvl w:val="0"/>
          <w:numId w:val="2"/>
        </w:numPr>
      </w:pPr>
      <w:r w:rsidRPr="004D3A6A">
        <w:t xml:space="preserve">Organická syntéza </w:t>
      </w:r>
    </w:p>
    <w:p w14:paraId="00DFD3E4" w14:textId="4F377F55" w:rsidR="00857266" w:rsidRPr="00857266" w:rsidRDefault="004D3A6A" w:rsidP="00857266">
      <w:pPr>
        <w:pStyle w:val="ListParagraph"/>
        <w:numPr>
          <w:ilvl w:val="0"/>
          <w:numId w:val="2"/>
        </w:numPr>
      </w:pPr>
      <w:r w:rsidRPr="004D3A6A">
        <w:t>Reaktivita organických sloučenin - katalýza</w:t>
      </w:r>
    </w:p>
    <w:p w14:paraId="653DB644" w14:textId="77777777" w:rsidR="00EC7AA2" w:rsidRDefault="00EC7AA2">
      <w:pPr>
        <w:rPr>
          <w:rFonts w:asciiTheme="majorHAnsi" w:eastAsiaTheme="majorEastAsia" w:hAnsiTheme="majorHAnsi" w:cstheme="majorBidi"/>
          <w:bCs/>
          <w:color w:val="2E74B5" w:themeColor="accent1" w:themeShade="BF"/>
          <w:sz w:val="32"/>
          <w:szCs w:val="32"/>
        </w:rPr>
      </w:pPr>
      <w:r>
        <w:rPr>
          <w:b/>
          <w:bCs/>
        </w:rPr>
        <w:br w:type="page"/>
      </w:r>
    </w:p>
    <w:p w14:paraId="28DF721B" w14:textId="42424973" w:rsidR="003200A2" w:rsidRDefault="003200A2" w:rsidP="00EC7AA2">
      <w:pPr>
        <w:pStyle w:val="Heading1"/>
        <w:rPr>
          <w:b w:val="0"/>
          <w:bCs/>
        </w:rPr>
      </w:pPr>
      <w:r w:rsidRPr="00EC7AA2">
        <w:rPr>
          <w:b w:val="0"/>
          <w:bCs/>
        </w:rPr>
        <w:lastRenderedPageBreak/>
        <w:t>Podrobná specifikace okruhů</w:t>
      </w:r>
    </w:p>
    <w:p w14:paraId="7E8E8484" w14:textId="77777777" w:rsidR="0077553C" w:rsidRDefault="0077553C" w:rsidP="0077553C">
      <w:pPr>
        <w:pStyle w:val="Heading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Aplikovaná fyzikální chemie </w:t>
      </w:r>
    </w:p>
    <w:p w14:paraId="3C7EC97E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vychází z předmětů </w:t>
      </w:r>
    </w:p>
    <w:p w14:paraId="6704C542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Kinetika chemických a fotofyzikálních dějů (všechny specializace), </w:t>
      </w:r>
    </w:p>
    <w:p w14:paraId="3D1050B0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Fyzikální organická chemie (Organická chemie), </w:t>
      </w:r>
    </w:p>
    <w:p w14:paraId="35F4565E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Kvantová chemie, Teoretické principy anorganické chemie (Anorganická chemie), </w:t>
      </w:r>
    </w:p>
    <w:p w14:paraId="79A2133C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 xml:space="preserve">Výpočty a vizualizace molekul (Organická a Makromolekulární chemie ), </w:t>
      </w:r>
    </w:p>
    <w:p w14:paraId="59C8E2C0" w14:textId="77777777" w:rsidR="0077553C" w:rsidRDefault="0077553C" w:rsidP="0077553C">
      <w:pPr>
        <w:pStyle w:val="Heading3"/>
        <w:ind w:firstLine="340"/>
        <w:rPr>
          <w:sz w:val="20"/>
          <w:szCs w:val="20"/>
        </w:rPr>
      </w:pPr>
      <w:r>
        <w:rPr>
          <w:sz w:val="20"/>
          <w:szCs w:val="20"/>
        </w:rPr>
        <w:t>Fyzikální chemie polymerů (Makromolekulární chemie)</w:t>
      </w:r>
    </w:p>
    <w:p w14:paraId="0AAFC6A1" w14:textId="77777777" w:rsidR="0077553C" w:rsidRDefault="0077553C" w:rsidP="0077553C"/>
    <w:p w14:paraId="1463D107" w14:textId="77777777" w:rsidR="0077553C" w:rsidRDefault="0077553C" w:rsidP="0077553C">
      <w:pPr>
        <w:rPr>
          <w:b/>
          <w:bCs/>
        </w:rPr>
      </w:pPr>
      <w:r>
        <w:rPr>
          <w:b/>
          <w:bCs/>
        </w:rPr>
        <w:t>Část společná:</w:t>
      </w:r>
    </w:p>
    <w:p w14:paraId="5456B868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>Základní principy kvantové mechaniky – vlnová funkce, orbitaly, Schrödingerova rovnice, moment hybnosti, spin, elektronová hustota, operátory</w:t>
      </w:r>
    </w:p>
    <w:p w14:paraId="1DED56D5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>Kvantově-mechanický popis molekul, báze AO, symetricky přizpůsobené orbitaly, MO-LCAO, metody výpočtu, hraniční orbitaly, celková energie</w:t>
      </w:r>
    </w:p>
    <w:p w14:paraId="3528F62E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>Základy chemické kinetiky, rychlostní rovnice, reakční intermediáty, tranzitní stav</w:t>
      </w:r>
    </w:p>
    <w:p w14:paraId="7F792384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 xml:space="preserve">Srážková teorie, energetická hyperplocha, katalýza homogenní a heterogenní </w:t>
      </w:r>
    </w:p>
    <w:p w14:paraId="655472DE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 xml:space="preserve">Termodynamický popis roztoků, směšovací veličiny, solvatace </w:t>
      </w:r>
    </w:p>
    <w:p w14:paraId="73C7887C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>Termodynamická rovnováha, termochemie</w:t>
      </w:r>
    </w:p>
    <w:p w14:paraId="48CBF515" w14:textId="77777777" w:rsidR="0077553C" w:rsidRDefault="0077553C" w:rsidP="00F67BB6">
      <w:pPr>
        <w:pStyle w:val="ListParagraph"/>
        <w:numPr>
          <w:ilvl w:val="0"/>
          <w:numId w:val="13"/>
        </w:numPr>
        <w:suppressAutoHyphens/>
        <w:ind w:left="714" w:hanging="357"/>
      </w:pPr>
      <w:r>
        <w:t>Interakce látek s elektromagnetickým zářením – excitované stavy, rotace, vibrace, elektronové excitace, fotochemie</w:t>
      </w:r>
    </w:p>
    <w:p w14:paraId="5386002B" w14:textId="77777777" w:rsidR="0077553C" w:rsidRDefault="0077553C" w:rsidP="0077553C">
      <w:pPr>
        <w:pStyle w:val="ListParagraph"/>
        <w:ind w:left="1440"/>
      </w:pPr>
    </w:p>
    <w:p w14:paraId="50D1DB87" w14:textId="77777777" w:rsidR="0077553C" w:rsidRDefault="0077553C" w:rsidP="0077553C">
      <w:pPr>
        <w:rPr>
          <w:b/>
          <w:bCs/>
        </w:rPr>
      </w:pPr>
      <w:r>
        <w:rPr>
          <w:b/>
          <w:bCs/>
        </w:rPr>
        <w:t>Část organická chemie:</w:t>
      </w:r>
    </w:p>
    <w:p w14:paraId="1DDFBD23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Vztahy mezi strukturou a reaktivitou, korelační rovnice, isotopové efekty</w:t>
      </w:r>
    </w:p>
    <w:p w14:paraId="2B679B31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Kyseliny a báze, obecná a specifická katalýza, kyselost a bazicita v nevodných roztocích, basicita vs. nukleofilita</w:t>
      </w:r>
    </w:p>
    <w:p w14:paraId="40B97879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Substituční a eliminační reakce, kompetice, druhy S</w:t>
      </w:r>
      <w:r>
        <w:rPr>
          <w:vertAlign w:val="subscript"/>
        </w:rPr>
        <w:t>N</w:t>
      </w:r>
      <w:r>
        <w:t xml:space="preserve"> a E reakčních mechanismů, variace tranzitního stavu, účast sousedních skupin, stereochemie</w:t>
      </w:r>
    </w:p>
    <w:p w14:paraId="264F9359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Aromatická substituce elektrofilní a nukleofilní, substituční efekty, aktivující skupiny, efekt odstupující skupiny, regioselektivita</w:t>
      </w:r>
    </w:p>
    <w:p w14:paraId="55D48B8E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Adice nukleofilní a elektrofilní, meziprodukty, tranzitní stavy, katalýza</w:t>
      </w:r>
    </w:p>
    <w:p w14:paraId="55FAB8B3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Molekulové přesmyky a pericyklické reakce, součinné vs. nesoučinné, termické vs. fotochemické reakce, klasické a neklasické karbokationty</w:t>
      </w:r>
    </w:p>
    <w:p w14:paraId="0E8C9D5F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>Radikálové reakce, efekt rozpouštědla, metody studia mechanismů, kinetika</w:t>
      </w:r>
    </w:p>
    <w:p w14:paraId="437E0008" w14:textId="77777777" w:rsidR="0077553C" w:rsidRDefault="0077553C" w:rsidP="00F67BB6">
      <w:pPr>
        <w:pStyle w:val="ListParagraph"/>
        <w:numPr>
          <w:ilvl w:val="0"/>
          <w:numId w:val="14"/>
        </w:numPr>
        <w:suppressAutoHyphens/>
        <w:spacing w:after="0"/>
        <w:ind w:left="714" w:hanging="357"/>
      </w:pPr>
      <w:r>
        <w:t xml:space="preserve">Hydrolýza esterů karboxylových kyselin, Ingoldova klasifikace </w:t>
      </w:r>
    </w:p>
    <w:p w14:paraId="53D4076D" w14:textId="77777777" w:rsidR="0077553C" w:rsidRDefault="0077553C" w:rsidP="0077553C">
      <w:pPr>
        <w:pStyle w:val="ListParagraph"/>
        <w:spacing w:line="360" w:lineRule="auto"/>
        <w:ind w:left="1440"/>
      </w:pPr>
    </w:p>
    <w:p w14:paraId="5CB5339A" w14:textId="77777777" w:rsidR="0077553C" w:rsidRDefault="0077553C" w:rsidP="0077553C">
      <w:pPr>
        <w:rPr>
          <w:b/>
          <w:bCs/>
        </w:rPr>
      </w:pPr>
      <w:r>
        <w:rPr>
          <w:b/>
          <w:bCs/>
        </w:rPr>
        <w:t>Část anorganická chemie:</w:t>
      </w:r>
    </w:p>
    <w:p w14:paraId="2E8974F0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t>Symetrie molekul, transformační matice, teorie grup, tabulky charakterů, rozklad na neredukovatelné reprezentace, aplikace na vibrační stavy molekul a molekulové orbitaly</w:t>
      </w:r>
    </w:p>
    <w:p w14:paraId="6A57D46E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t>Atomy a ionty v ligandovém poli – termy,  spin-orbitální interakce, multiplety, multipólový rozvoj potenciálu, parametry ligandového pole, Tanabe-Suganovy diagramy</w:t>
      </w:r>
    </w:p>
    <w:p w14:paraId="467D7779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t xml:space="preserve"> Homogenní rovnováha v plynech a kapalinách, bilanční matice, nezávislé reakce, rovnovážný rozsah reakce, podmínky rovnováhy</w:t>
      </w:r>
    </w:p>
    <w:p w14:paraId="565D2BEE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t>Vodné roztoky, acidobazické a redoxní rovnováhy, konstrukce Pourbaixových diagramů</w:t>
      </w:r>
    </w:p>
    <w:p w14:paraId="4F6B3488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lastRenderedPageBreak/>
        <w:t>Koordinační komplexy – vazba, termodynamické a kinetické aspekty reaktivity, optické a magnetické vlastnosti.</w:t>
      </w:r>
    </w:p>
    <w:p w14:paraId="5ECB34E6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t>Fázová rovnováha, podmínky rovnováhy, T-x diagramy, ternární diagramy – izotermální řezy a projekce ploch likvidu, pole primární krystalizace</w:t>
      </w:r>
    </w:p>
    <w:p w14:paraId="34B9402F" w14:textId="77777777" w:rsidR="0077553C" w:rsidRDefault="0077553C" w:rsidP="00F67BB6">
      <w:pPr>
        <w:numPr>
          <w:ilvl w:val="0"/>
          <w:numId w:val="15"/>
        </w:numPr>
        <w:suppressAutoHyphens/>
        <w:spacing w:after="0"/>
        <w:ind w:left="680" w:hanging="340"/>
      </w:pPr>
      <w:r>
        <w:t>Heterogenní rovnováhy kondenzovaná fáze-plyn, částečně otevřené systémy, Ellinghamovy, Kellogovy diagramy, log(a)-T diagramy, izoaktivitní řezy</w:t>
      </w:r>
    </w:p>
    <w:p w14:paraId="41E022BE" w14:textId="77777777" w:rsidR="0077553C" w:rsidRDefault="0077553C" w:rsidP="0077553C"/>
    <w:p w14:paraId="4EA19A6E" w14:textId="77777777" w:rsidR="0077553C" w:rsidRDefault="0077553C" w:rsidP="0077553C">
      <w:pPr>
        <w:pStyle w:val="ListParagraph"/>
        <w:ind w:left="0"/>
        <w:rPr>
          <w:b/>
          <w:bCs/>
        </w:rPr>
      </w:pPr>
      <w:r>
        <w:rPr>
          <w:b/>
          <w:bCs/>
        </w:rPr>
        <w:t>Část makromolekulární chemie</w:t>
      </w:r>
    </w:p>
    <w:p w14:paraId="419DAE4A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Molární hmotnost polymerů, její průměry a distribuce</w:t>
      </w:r>
    </w:p>
    <w:p w14:paraId="59343209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Rozměrové charakteristiky polymerních molekul</w:t>
      </w:r>
    </w:p>
    <w:p w14:paraId="4270655A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Změny termodynamických veličin při vzniku roztoku polymeru</w:t>
      </w:r>
    </w:p>
    <w:p w14:paraId="6CECFE9E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Koligativní vlastnosti roztoků polymerů</w:t>
      </w:r>
    </w:p>
    <w:p w14:paraId="5AF0D3D4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Rozptyl světla z roztoků polymerů, dynamický rozptyl světla</w:t>
      </w:r>
    </w:p>
    <w:p w14:paraId="63FB6386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Viskozimetrie roztoků polymerů</w:t>
      </w:r>
    </w:p>
    <w:p w14:paraId="3E260105" w14:textId="77777777" w:rsidR="0077553C" w:rsidRDefault="0077553C" w:rsidP="00F67BB6">
      <w:pPr>
        <w:pStyle w:val="ListParagraph"/>
        <w:numPr>
          <w:ilvl w:val="0"/>
          <w:numId w:val="16"/>
        </w:numPr>
        <w:suppressAutoHyphens/>
        <w:spacing w:after="0"/>
        <w:ind w:left="680" w:hanging="340"/>
      </w:pPr>
      <w:r>
        <w:t>Frakcionace polymerů, fázové diagramy, srážecí a rozpouštěcí frakcionace</w:t>
      </w:r>
    </w:p>
    <w:p w14:paraId="5301E186" w14:textId="77777777" w:rsidR="0077553C" w:rsidRDefault="0077553C" w:rsidP="0077553C">
      <w:pPr>
        <w:pStyle w:val="ListParagraph"/>
        <w:spacing w:after="283"/>
        <w:ind w:left="1440"/>
      </w:pPr>
    </w:p>
    <w:p w14:paraId="174B15F9" w14:textId="77777777" w:rsidR="0077553C" w:rsidRDefault="0077553C" w:rsidP="0077553C">
      <w:pPr>
        <w:pStyle w:val="Heading3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Metody určování struktury látek </w:t>
      </w:r>
    </w:p>
    <w:p w14:paraId="3696BC29" w14:textId="77777777" w:rsidR="0077553C" w:rsidRDefault="0077553C" w:rsidP="0077553C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vychází z předmětu Metody určování struktury látek</w:t>
      </w:r>
    </w:p>
    <w:p w14:paraId="4FBD4E68" w14:textId="77777777" w:rsidR="0077553C" w:rsidRDefault="0077553C" w:rsidP="0077553C">
      <w:pPr>
        <w:pStyle w:val="ListParagraph"/>
        <w:ind w:left="1440"/>
        <w:rPr>
          <w:rFonts w:cstheme="minorHAnsi"/>
          <w:color w:val="000000"/>
        </w:rPr>
      </w:pPr>
    </w:p>
    <w:p w14:paraId="2C75B9A2" w14:textId="77777777" w:rsidR="0077553C" w:rsidRPr="00F67BB6" w:rsidRDefault="0077553C" w:rsidP="0077553C">
      <w:pPr>
        <w:pStyle w:val="ListParagraph"/>
        <w:ind w:left="737" w:hanging="737"/>
        <w:rPr>
          <w:b/>
          <w:bCs/>
        </w:rPr>
      </w:pPr>
      <w:r w:rsidRPr="00F67BB6">
        <w:rPr>
          <w:b/>
          <w:bCs/>
        </w:rPr>
        <w:t>Společné</w:t>
      </w:r>
    </w:p>
    <w:p w14:paraId="3B5F4B20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Molekulová spektroskopie, principy absorpce a emise záření, měření UV spekter.</w:t>
      </w:r>
    </w:p>
    <w:p w14:paraId="51D1EB35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Kvantitativní analýza v molekulové spektroskopii, Lambertův-Beerův zákon.</w:t>
      </w:r>
    </w:p>
    <w:p w14:paraId="7D392F42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Základní principy infračervené a Ramanovy spektroskopie.</w:t>
      </w:r>
    </w:p>
    <w:p w14:paraId="15D70378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Hmotnostní spektrometrie – fyzikálně-chemická podstata, metody ionizace, hmotnostní detektory.</w:t>
      </w:r>
    </w:p>
    <w:p w14:paraId="74ACDC3F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NMR spektroskopie, princip metody, vznik a vývoj NMR signálu.</w:t>
      </w:r>
    </w:p>
    <w:p w14:paraId="268A4BEF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Strukturní krystalografie – princip metody a použití v určování struktury látek.</w:t>
      </w:r>
    </w:p>
    <w:p w14:paraId="228FCACB" w14:textId="77777777" w:rsidR="0077553C" w:rsidRDefault="0077553C" w:rsidP="0077553C">
      <w:pPr>
        <w:pStyle w:val="ListParagraph"/>
        <w:numPr>
          <w:ilvl w:val="0"/>
          <w:numId w:val="17"/>
        </w:numPr>
        <w:suppressAutoHyphens/>
        <w:ind w:left="1134" w:hanging="567"/>
      </w:pPr>
      <w:r>
        <w:rPr>
          <w:rFonts w:cstheme="minorHAnsi"/>
          <w:color w:val="000000"/>
        </w:rPr>
        <w:t>Elektronová spektroskopie pro chemickou analýzu (ESCA), princip metody a použití.</w:t>
      </w:r>
    </w:p>
    <w:p w14:paraId="0163A5B7" w14:textId="77777777" w:rsidR="0077553C" w:rsidRDefault="0077553C" w:rsidP="0077553C">
      <w:pPr>
        <w:pStyle w:val="ListParagraph"/>
      </w:pPr>
    </w:p>
    <w:p w14:paraId="66D91A65" w14:textId="77777777" w:rsidR="0077553C" w:rsidRPr="00F67BB6" w:rsidRDefault="0077553C" w:rsidP="0077553C">
      <w:pPr>
        <w:pStyle w:val="ListParagraph"/>
        <w:tabs>
          <w:tab w:val="left" w:pos="789"/>
        </w:tabs>
        <w:ind w:left="567" w:hanging="567"/>
        <w:rPr>
          <w:b/>
          <w:bCs/>
        </w:rPr>
      </w:pPr>
      <w:r w:rsidRPr="00F67BB6">
        <w:rPr>
          <w:b/>
          <w:bCs/>
        </w:rPr>
        <w:t>Organická chemie</w:t>
      </w:r>
    </w:p>
    <w:p w14:paraId="31D68862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>Měření a interpretace jednodimenzionálních NMR spekter jader vodíku, uhlíku a fluoru.</w:t>
      </w:r>
    </w:p>
    <w:p w14:paraId="0E3AE7EE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>Interpretace dvoudimenzionálních NMR spekter – homonukleární (COSY) a heteronukleární (HSQC a HMBC) techniky.</w:t>
      </w:r>
    </w:p>
    <w:p w14:paraId="04E03E27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>Nukleární Overhauserův efekt a jeho význam v NMR spektroskopii.</w:t>
      </w:r>
    </w:p>
    <w:p w14:paraId="29BD037C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>Využití hmotnostní spektrometrie ve strukturní analýze, molekulová hmotnost, přesná hmota a izotopová distribuce molekulového iontu.</w:t>
      </w:r>
    </w:p>
    <w:p w14:paraId="533B710E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 xml:space="preserve">Interpretace MS spekter, fragmentační mechanismy. </w:t>
      </w:r>
    </w:p>
    <w:p w14:paraId="2A6D0B17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t xml:space="preserve">Využití IČ spekter ve strukturní analýze. </w:t>
      </w:r>
    </w:p>
    <w:p w14:paraId="344F4580" w14:textId="77777777" w:rsidR="0077553C" w:rsidRDefault="0077553C" w:rsidP="0077553C">
      <w:pPr>
        <w:pStyle w:val="ListParagraph"/>
        <w:numPr>
          <w:ilvl w:val="0"/>
          <w:numId w:val="18"/>
        </w:numPr>
        <w:suppressAutoHyphens/>
        <w:ind w:left="1134" w:hanging="567"/>
      </w:pPr>
      <w:r>
        <w:rPr>
          <w:rFonts w:cstheme="minorHAnsi"/>
          <w:color w:val="000000"/>
          <w:shd w:val="clear" w:color="auto" w:fill="FFFFFF"/>
        </w:rPr>
        <w:t>Chiroptické metody (ECD a VCD) a jejich využití ve strukturní analýze organických sloučenin.</w:t>
      </w:r>
    </w:p>
    <w:p w14:paraId="602A18AA" w14:textId="3247A34C" w:rsidR="0077553C" w:rsidRDefault="0077553C" w:rsidP="0077553C">
      <w:pPr>
        <w:pStyle w:val="ListParagraph"/>
        <w:rPr>
          <w:rFonts w:cstheme="minorHAnsi"/>
          <w:color w:val="000000"/>
          <w:highlight w:val="white"/>
        </w:rPr>
      </w:pPr>
    </w:p>
    <w:p w14:paraId="4A011171" w14:textId="77777777" w:rsidR="0077553C" w:rsidRPr="00F67BB6" w:rsidRDefault="0077553C" w:rsidP="0077553C">
      <w:pPr>
        <w:pStyle w:val="ListParagraph"/>
        <w:ind w:left="737" w:hanging="737"/>
        <w:rPr>
          <w:b/>
          <w:bCs/>
        </w:rPr>
      </w:pPr>
      <w:r w:rsidRPr="00F67BB6">
        <w:rPr>
          <w:rFonts w:cstheme="minorHAnsi"/>
          <w:b/>
          <w:bCs/>
          <w:color w:val="000000"/>
          <w:highlight w:val="white"/>
        </w:rPr>
        <w:t>Anorganická chemie</w:t>
      </w:r>
      <w:r w:rsidRPr="00F67BB6">
        <w:rPr>
          <w:rFonts w:cstheme="minorHAnsi"/>
          <w:b/>
          <w:bCs/>
          <w:color w:val="000000"/>
          <w:highlight w:val="white"/>
        </w:rPr>
        <w:tab/>
      </w:r>
      <w:r w:rsidRPr="00F67BB6">
        <w:rPr>
          <w:rFonts w:cstheme="minorHAnsi"/>
          <w:b/>
          <w:bCs/>
          <w:color w:val="000000"/>
          <w:highlight w:val="white"/>
        </w:rPr>
        <w:tab/>
      </w:r>
      <w:r w:rsidRPr="00F67BB6">
        <w:rPr>
          <w:rFonts w:cstheme="minorHAnsi"/>
          <w:b/>
          <w:bCs/>
          <w:color w:val="000000"/>
          <w:highlight w:val="white"/>
        </w:rPr>
        <w:tab/>
        <w:t xml:space="preserve"> </w:t>
      </w:r>
      <w:r w:rsidRPr="00F67BB6">
        <w:rPr>
          <w:rFonts w:cstheme="minorHAnsi"/>
          <w:b/>
          <w:bCs/>
          <w:color w:val="000000"/>
          <w:highlight w:val="white"/>
        </w:rPr>
        <w:tab/>
      </w:r>
    </w:p>
    <w:p w14:paraId="2606F42B" w14:textId="77777777" w:rsidR="0077553C" w:rsidRDefault="0077553C" w:rsidP="0077553C">
      <w:pPr>
        <w:pStyle w:val="ListParagraph"/>
        <w:numPr>
          <w:ilvl w:val="0"/>
          <w:numId w:val="19"/>
        </w:numPr>
        <w:suppressAutoHyphens/>
        <w:ind w:left="1134" w:hanging="567"/>
      </w:pPr>
      <w:r>
        <w:rPr>
          <w:rFonts w:cstheme="minorHAnsi"/>
          <w:color w:val="000000"/>
          <w:highlight w:val="white"/>
        </w:rPr>
        <w:t>Elektronová mikroskopie a elektronová difrakce, principy instrumentace, využití</w:t>
      </w:r>
    </w:p>
    <w:p w14:paraId="73D1E079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ab/>
        <w:t xml:space="preserve">Rentgenová a neutronová difrakce a strukturní analýza – principy, instrumentace využití </w:t>
      </w:r>
    </w:p>
    <w:p w14:paraId="559D6D67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 xml:space="preserve">Rietveldova metoda – strukturní parametry, kvantitativní analýza, určení velikosti </w:t>
      </w:r>
      <w:r>
        <w:rPr>
          <w:rFonts w:cstheme="minorHAnsi"/>
          <w:color w:val="000000"/>
          <w:highlight w:val="white"/>
        </w:rPr>
        <w:tab/>
        <w:t xml:space="preserve">částic. </w:t>
      </w:r>
    </w:p>
    <w:p w14:paraId="137AF48B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>Fotoelektronová spektroskopie a rentgenofluorescenční analýza</w:t>
      </w:r>
    </w:p>
    <w:p w14:paraId="6F043017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lastRenderedPageBreak/>
        <w:t>Magnetometrie – metody detekce magnetické odezvy, typy měření, vyhodnocení dat</w:t>
      </w:r>
    </w:p>
    <w:p w14:paraId="0EB5DA05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>Metody termické analýzy – DTA, DSC, TGA, vhazovací kalorimetrie, dilatometrie</w:t>
      </w:r>
    </w:p>
    <w:p w14:paraId="7179A870" w14:textId="77777777" w:rsidR="0077553C" w:rsidRDefault="0077553C" w:rsidP="0077553C">
      <w:pPr>
        <w:pStyle w:val="ListParagraph"/>
        <w:numPr>
          <w:ilvl w:val="0"/>
          <w:numId w:val="19"/>
        </w:numPr>
        <w:tabs>
          <w:tab w:val="clear" w:pos="720"/>
          <w:tab w:val="left" w:pos="735"/>
        </w:tabs>
        <w:suppressAutoHyphens/>
        <w:ind w:left="1134" w:hanging="567"/>
      </w:pPr>
      <w:r>
        <w:rPr>
          <w:rFonts w:cstheme="minorHAnsi"/>
          <w:color w:val="000000"/>
          <w:highlight w:val="white"/>
        </w:rPr>
        <w:t>Metody měření velikosti částic a měrného povrchu</w:t>
      </w:r>
    </w:p>
    <w:p w14:paraId="633FBA7C" w14:textId="77777777" w:rsidR="0077553C" w:rsidRDefault="0077553C" w:rsidP="0077553C">
      <w:pPr>
        <w:pStyle w:val="ListParagraph"/>
        <w:tabs>
          <w:tab w:val="left" w:pos="735"/>
        </w:tabs>
      </w:pPr>
      <w:r>
        <w:rPr>
          <w:rFonts w:cstheme="minorHAnsi"/>
          <w:color w:val="000000"/>
          <w:highlight w:val="white"/>
        </w:rPr>
        <w:tab/>
      </w:r>
    </w:p>
    <w:p w14:paraId="1EE2132C" w14:textId="67D82538" w:rsidR="0077553C" w:rsidRPr="00F67BB6" w:rsidRDefault="0077553C" w:rsidP="0077553C">
      <w:pPr>
        <w:pStyle w:val="ListParagraph"/>
        <w:ind w:left="737" w:hanging="737"/>
        <w:rPr>
          <w:b/>
          <w:bCs/>
        </w:rPr>
      </w:pPr>
      <w:r w:rsidRPr="00F67BB6">
        <w:rPr>
          <w:b/>
          <w:bCs/>
        </w:rPr>
        <w:t>Makromolekulární chemie (vychází také z pře</w:t>
      </w:r>
      <w:r w:rsidR="00F67BB6">
        <w:rPr>
          <w:b/>
          <w:bCs/>
        </w:rPr>
        <w:t>d</w:t>
      </w:r>
      <w:r w:rsidRPr="00F67BB6">
        <w:rPr>
          <w:b/>
          <w:bCs/>
        </w:rPr>
        <w:t xml:space="preserve">mětu </w:t>
      </w:r>
      <w:r w:rsidRPr="00F67BB6">
        <w:rPr>
          <w:rFonts w:cstheme="minorHAnsi"/>
          <w:b/>
          <w:bCs/>
          <w:color w:val="212121"/>
        </w:rPr>
        <w:t>Fyzikální chemie polymerů</w:t>
      </w:r>
      <w:r w:rsidRPr="00F67BB6">
        <w:rPr>
          <w:rFonts w:cstheme="minorHAnsi"/>
          <w:b/>
          <w:bCs/>
        </w:rPr>
        <w:t>)</w:t>
      </w:r>
    </w:p>
    <w:p w14:paraId="62063694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Metody stanovení molární hmotnosti (osmometrie, rozptyl el.mg. záření, SEC, princip univerzální kalibrace, Viskozimetrie, MALDI-TOF MS)</w:t>
      </w:r>
    </w:p>
    <w:p w14:paraId="2368C36E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Metody stanovení rozměrů polymerních řetězců</w:t>
      </w:r>
    </w:p>
    <w:p w14:paraId="051E0983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TGA/DSC/DMA-principy, základní fázové přechody polymerů</w:t>
      </w:r>
    </w:p>
    <w:p w14:paraId="6C5FA30E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Hodnocení vlastností polymerních tavenin</w:t>
      </w:r>
    </w:p>
    <w:p w14:paraId="2BFF4055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</w:rPr>
        <w:t>Hodnocení vulkanizačního procesu a polymerních sítí</w:t>
      </w:r>
    </w:p>
    <w:p w14:paraId="7A53B43F" w14:textId="77777777" w:rsidR="0077553C" w:rsidRDefault="0077553C" w:rsidP="0077553C">
      <w:pPr>
        <w:pStyle w:val="ListParagraph"/>
        <w:numPr>
          <w:ilvl w:val="0"/>
          <w:numId w:val="20"/>
        </w:numPr>
        <w:suppressAutoHyphens/>
        <w:ind w:left="1134" w:hanging="567"/>
      </w:pPr>
      <w:r>
        <w:rPr>
          <w:rFonts w:cstheme="minorHAnsi"/>
          <w:color w:val="000000"/>
          <w:highlight w:val="white"/>
        </w:rPr>
        <w:t>Metody měření velikosti částic a měrného povrchu</w:t>
      </w:r>
    </w:p>
    <w:p w14:paraId="7836DE01" w14:textId="77777777" w:rsidR="0077553C" w:rsidRDefault="0077553C" w:rsidP="0077553C">
      <w:pPr>
        <w:pStyle w:val="ListParagraph"/>
        <w:ind w:left="1440"/>
        <w:rPr>
          <w:rFonts w:cstheme="minorHAnsi"/>
        </w:rPr>
      </w:pPr>
    </w:p>
    <w:p w14:paraId="4E40C677" w14:textId="77777777" w:rsidR="00F67BB6" w:rsidRPr="00F67BB6" w:rsidRDefault="004D3A6A" w:rsidP="004D3A6A">
      <w:pPr>
        <w:pStyle w:val="Heading3"/>
        <w:rPr>
          <w:b/>
          <w:bCs/>
          <w:sz w:val="28"/>
          <w:szCs w:val="28"/>
        </w:rPr>
      </w:pPr>
      <w:r w:rsidRPr="00F67BB6">
        <w:rPr>
          <w:b/>
          <w:bCs/>
          <w:sz w:val="28"/>
          <w:szCs w:val="28"/>
        </w:rPr>
        <w:t xml:space="preserve">Organická syntéza </w:t>
      </w:r>
    </w:p>
    <w:p w14:paraId="0C04E7C7" w14:textId="02663420" w:rsidR="004D3A6A" w:rsidRPr="00F67BB6" w:rsidRDefault="004D3A6A" w:rsidP="004D3A6A">
      <w:pPr>
        <w:pStyle w:val="Heading3"/>
        <w:rPr>
          <w:sz w:val="20"/>
          <w:szCs w:val="20"/>
        </w:rPr>
      </w:pPr>
      <w:r w:rsidRPr="00F67BB6">
        <w:rPr>
          <w:sz w:val="20"/>
          <w:szCs w:val="20"/>
        </w:rPr>
        <w:t>vychází z předmětů Organická syntéza, Retrosyntéza a Stereoselektivní syntézy</w:t>
      </w:r>
    </w:p>
    <w:p w14:paraId="333C86A6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Oxidace a redukce a jejich využití v organické syntéze.</w:t>
      </w:r>
    </w:p>
    <w:p w14:paraId="3406617A" w14:textId="25EA68CC" w:rsidR="004D3A6A" w:rsidRDefault="004D3A6A" w:rsidP="004D3A6A">
      <w:pPr>
        <w:pStyle w:val="ListParagraph"/>
        <w:numPr>
          <w:ilvl w:val="0"/>
          <w:numId w:val="26"/>
        </w:numPr>
      </w:pPr>
      <w:r>
        <w:t xml:space="preserve">Halogenace, </w:t>
      </w:r>
      <w:r w:rsidRPr="00B01C91">
        <w:t>aromatické</w:t>
      </w:r>
      <w:r>
        <w:t xml:space="preserve"> nitrace, nitrosace, sulfonace a jejich využití v organické syntéze.</w:t>
      </w:r>
    </w:p>
    <w:p w14:paraId="73D6509F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Využití reaktivních aromatických derivátů v syntéze. Reaktivita diazoniových solí, nukleofilní aromatické substituce.</w:t>
      </w:r>
    </w:p>
    <w:p w14:paraId="7FDFD2A7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Alkylace a acylace na heteroatomech a na uhlíkových atomech.</w:t>
      </w:r>
    </w:p>
    <w:p w14:paraId="48A14A47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Organokovové sloučeniny (Li, Mg, Zn, Cu) a jejich využití v organické syntéze.</w:t>
      </w:r>
    </w:p>
    <w:p w14:paraId="6EAB5823" w14:textId="77777777" w:rsidR="004D3A6A" w:rsidRPr="00536609" w:rsidRDefault="004D3A6A" w:rsidP="004D3A6A">
      <w:pPr>
        <w:pStyle w:val="ListParagraph"/>
        <w:numPr>
          <w:ilvl w:val="0"/>
          <w:numId w:val="26"/>
        </w:numPr>
      </w:pPr>
      <w:r w:rsidRPr="00536609">
        <w:t>Reakce a funkční přeměny karbonylové a karboxylové funkce.</w:t>
      </w:r>
    </w:p>
    <w:p w14:paraId="3E612875" w14:textId="77777777" w:rsidR="004D3A6A" w:rsidRDefault="004D3A6A" w:rsidP="004D3A6A">
      <w:pPr>
        <w:pStyle w:val="ListParagraph"/>
        <w:numPr>
          <w:ilvl w:val="0"/>
          <w:numId w:val="26"/>
        </w:numPr>
      </w:pPr>
      <w:r w:rsidRPr="00536609">
        <w:t>Využití základních chránicích skupin v organické syntéze.</w:t>
      </w:r>
    </w:p>
    <w:p w14:paraId="3059E027" w14:textId="77777777" w:rsidR="004D3A6A" w:rsidRPr="00536609" w:rsidRDefault="004D3A6A" w:rsidP="004D3A6A">
      <w:pPr>
        <w:pStyle w:val="ListParagraph"/>
        <w:numPr>
          <w:ilvl w:val="0"/>
          <w:numId w:val="26"/>
        </w:numPr>
      </w:pPr>
      <w:r>
        <w:t>Retrosyntetická analýza – základní pojmy, přepólování.</w:t>
      </w:r>
    </w:p>
    <w:p w14:paraId="02F9153C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Antiteze monofunkčních a difunkčních sloučenin.</w:t>
      </w:r>
    </w:p>
    <w:p w14:paraId="28B042D7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Antiteze alkenů, alkynů a diaromatických sloučenin.</w:t>
      </w:r>
    </w:p>
    <w:p w14:paraId="0D00F3C0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Antiteze karbocyklických a heterocyklických sloučenin, Baldwinova pravidla.</w:t>
      </w:r>
    </w:p>
    <w:p w14:paraId="7893B55C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Stereoselektivní a stereospecifické reakce.</w:t>
      </w:r>
    </w:p>
    <w:p w14:paraId="55A1757E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Kontrola relativní konfigurace u diastereoselektivních reakcí.</w:t>
      </w:r>
    </w:p>
    <w:p w14:paraId="2E255258" w14:textId="77777777" w:rsidR="004D3A6A" w:rsidRDefault="004D3A6A" w:rsidP="004D3A6A">
      <w:pPr>
        <w:pStyle w:val="ListParagraph"/>
        <w:numPr>
          <w:ilvl w:val="0"/>
          <w:numId w:val="26"/>
        </w:numPr>
      </w:pPr>
      <w:r>
        <w:t>Chirální pomocné skupiny, chirální činidla a chirální katalyzátory jako nástroje enantioselektivní syntézy.</w:t>
      </w:r>
    </w:p>
    <w:p w14:paraId="6BEFB5C9" w14:textId="7A3C1F5F" w:rsidR="0077553C" w:rsidRDefault="0077553C" w:rsidP="0077553C">
      <w:pPr>
        <w:pStyle w:val="ListParagraph"/>
        <w:ind w:left="1440"/>
        <w:rPr>
          <w:rFonts w:cstheme="minorHAnsi"/>
        </w:rPr>
      </w:pPr>
    </w:p>
    <w:p w14:paraId="555414FB" w14:textId="77777777" w:rsidR="00F67BB6" w:rsidRPr="00F67BB6" w:rsidRDefault="004D3A6A" w:rsidP="004D3A6A">
      <w:pPr>
        <w:pStyle w:val="Heading3"/>
        <w:rPr>
          <w:b/>
          <w:bCs/>
          <w:sz w:val="28"/>
          <w:szCs w:val="28"/>
        </w:rPr>
      </w:pPr>
      <w:r w:rsidRPr="00F67BB6">
        <w:rPr>
          <w:b/>
          <w:bCs/>
          <w:sz w:val="28"/>
          <w:szCs w:val="28"/>
        </w:rPr>
        <w:t>Reaktivita organických látek/Katalýza</w:t>
      </w:r>
    </w:p>
    <w:p w14:paraId="0BA01EB2" w14:textId="00ACD738" w:rsidR="004D3A6A" w:rsidRPr="00F67BB6" w:rsidRDefault="004D3A6A" w:rsidP="004D3A6A">
      <w:pPr>
        <w:pStyle w:val="Heading3"/>
        <w:rPr>
          <w:sz w:val="20"/>
          <w:szCs w:val="20"/>
        </w:rPr>
      </w:pPr>
      <w:r w:rsidRPr="00F67BB6">
        <w:rPr>
          <w:sz w:val="20"/>
          <w:szCs w:val="20"/>
        </w:rPr>
        <w:t>vychází z předmětů Mechanismy organických reakcí a Přechodné kovy v organické syntéze</w:t>
      </w:r>
    </w:p>
    <w:p w14:paraId="18C659C6" w14:textId="01C927E2" w:rsidR="004D3A6A" w:rsidRDefault="004D3A6A" w:rsidP="004D3A6A">
      <w:pPr>
        <w:pStyle w:val="ListParagraph"/>
        <w:numPr>
          <w:ilvl w:val="0"/>
          <w:numId w:val="27"/>
        </w:numPr>
      </w:pPr>
      <w:r>
        <w:t>Ele</w:t>
      </w:r>
      <w:r w:rsidR="00F67BB6">
        <w:t>k</w:t>
      </w:r>
      <w:r>
        <w:t>trofilní a nukleofilní adiční reakce. Mechanismy adičních reakcí na násobné vazby C</w:t>
      </w:r>
      <w:r>
        <w:sym w:font="Symbol" w:char="F02D"/>
      </w:r>
      <w:r>
        <w:t>C a C</w:t>
      </w:r>
      <w:r>
        <w:sym w:font="Symbol" w:char="F02D"/>
      </w:r>
      <w:r>
        <w:t>heteroatom.</w:t>
      </w:r>
    </w:p>
    <w:p w14:paraId="0C6EC2DF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314E2A">
        <w:t>Nukleofilní a elektrofilní substituce na sp</w:t>
      </w:r>
      <w:r w:rsidRPr="00314E2A">
        <w:rPr>
          <w:vertAlign w:val="superscript"/>
        </w:rPr>
        <w:t>2</w:t>
      </w:r>
      <w:r w:rsidRPr="00314E2A">
        <w:t xml:space="preserve"> a sp</w:t>
      </w:r>
      <w:r w:rsidRPr="00314E2A">
        <w:rPr>
          <w:vertAlign w:val="superscript"/>
        </w:rPr>
        <w:t>3</w:t>
      </w:r>
      <w:r w:rsidRPr="00314E2A">
        <w:t xml:space="preserve"> hybridizovaných reakčních centrech.</w:t>
      </w:r>
    </w:p>
    <w:p w14:paraId="1036927F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314E2A">
        <w:t>Základní principy radikálových reakcí, perzistentní radikály, adice radikálů na násobné vazby, radikálové substituce. Příklady SET procesů</w:t>
      </w:r>
      <w:r>
        <w:t>.</w:t>
      </w:r>
    </w:p>
    <w:p w14:paraId="189ECF6E" w14:textId="1D0BC6D9" w:rsidR="004D3A6A" w:rsidRDefault="004D3A6A" w:rsidP="004D3A6A">
      <w:pPr>
        <w:pStyle w:val="ListParagraph"/>
        <w:numPr>
          <w:ilvl w:val="0"/>
          <w:numId w:val="27"/>
        </w:numPr>
      </w:pPr>
      <w:r w:rsidRPr="00314E2A">
        <w:t>Organokovové sloučeniny. Mechanismus tvorby Grignardových a organolit</w:t>
      </w:r>
      <w:r w:rsidR="00F67BB6">
        <w:t>h</w:t>
      </w:r>
      <w:r w:rsidRPr="00314E2A">
        <w:t>ných činidel</w:t>
      </w:r>
      <w:r>
        <w:t xml:space="preserve"> a</w:t>
      </w:r>
      <w:r w:rsidRPr="00314E2A">
        <w:t xml:space="preserve"> </w:t>
      </w:r>
      <w:r>
        <w:t>p</w:t>
      </w:r>
      <w:r w:rsidRPr="00314E2A">
        <w:t>říprava funkcionalizovaných organokovových sloučenin.</w:t>
      </w:r>
    </w:p>
    <w:p w14:paraId="1F8878C5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314E2A">
        <w:t>Základy multikomponentních reakcí, Biginelliho reakce, Ugiho reakce, Passeriniho reakce.</w:t>
      </w:r>
    </w:p>
    <w:p w14:paraId="518DCDD2" w14:textId="77777777" w:rsidR="004D3A6A" w:rsidRPr="00536609" w:rsidRDefault="004D3A6A" w:rsidP="004D3A6A">
      <w:pPr>
        <w:pStyle w:val="ListParagraph"/>
        <w:numPr>
          <w:ilvl w:val="0"/>
          <w:numId w:val="27"/>
        </w:numPr>
      </w:pPr>
      <w:r>
        <w:t>Přesmyky. Mechanismy nejvýznamnějších přesmyků.</w:t>
      </w:r>
    </w:p>
    <w:p w14:paraId="481DCA3B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314E2A">
        <w:t>Formální oxidační stav, 18-ti elektronové pravidlo, typy vazeb v organokovových sloučeninách, základní typy ligandů, reakce probíhající v koordinační sféře přechodných kovů</w:t>
      </w:r>
      <w:r>
        <w:t>.</w:t>
      </w:r>
    </w:p>
    <w:p w14:paraId="39E40436" w14:textId="77777777" w:rsidR="004D3A6A" w:rsidRPr="00536609" w:rsidRDefault="004D3A6A" w:rsidP="004D3A6A">
      <w:pPr>
        <w:pStyle w:val="ListParagraph"/>
        <w:numPr>
          <w:ilvl w:val="0"/>
          <w:numId w:val="27"/>
        </w:numPr>
      </w:pPr>
      <w:r w:rsidRPr="009C3EED">
        <w:t>Reakce koordinovaných alkenů a arenů s</w:t>
      </w:r>
      <w:r>
        <w:t> </w:t>
      </w:r>
      <w:r w:rsidRPr="009C3EED">
        <w:t>nukleofily</w:t>
      </w:r>
      <w:r>
        <w:t>.</w:t>
      </w:r>
    </w:p>
    <w:p w14:paraId="7B827018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242FB5">
        <w:lastRenderedPageBreak/>
        <w:t>Využití alkenů a alkynů v reakcích katalyzovaných přechodnými kovy</w:t>
      </w:r>
      <w:r>
        <w:t>, např.</w:t>
      </w:r>
      <w:r w:rsidRPr="00242FB5">
        <w:t xml:space="preserve"> hydrogenace, hydrosilylace, hydroborace, hydrometalace, hydrokarbonylace</w:t>
      </w:r>
      <w:r>
        <w:t>, karbometalace.</w:t>
      </w:r>
    </w:p>
    <w:p w14:paraId="561338CF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9A3315">
        <w:t>Základní typy a principy cross-coupling reakcí</w:t>
      </w:r>
      <w:r>
        <w:t>.</w:t>
      </w:r>
    </w:p>
    <w:p w14:paraId="3A775336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9A3315">
        <w:t>Aktivace C</w:t>
      </w:r>
      <w:r>
        <w:sym w:font="Symbol" w:char="F02D"/>
      </w:r>
      <w:r w:rsidRPr="009A3315">
        <w:t>H a C</w:t>
      </w:r>
      <w:r>
        <w:sym w:font="Symbol" w:char="F02D"/>
      </w:r>
      <w:r w:rsidRPr="009A3315">
        <w:t>C vazeb</w:t>
      </w:r>
      <w:r>
        <w:t>,</w:t>
      </w:r>
      <w:r w:rsidRPr="009A3315">
        <w:t xml:space="preserve"> mechanismy C</w:t>
      </w:r>
      <w:r>
        <w:sym w:font="Symbol" w:char="F02D"/>
      </w:r>
      <w:r w:rsidRPr="009A3315">
        <w:t>H a C</w:t>
      </w:r>
      <w:r>
        <w:sym w:font="Symbol" w:char="F02D"/>
      </w:r>
      <w:r w:rsidRPr="009A3315">
        <w:t>C aktivací</w:t>
      </w:r>
      <w:r>
        <w:t>.</w:t>
      </w:r>
    </w:p>
    <w:p w14:paraId="0EC01BAE" w14:textId="77777777" w:rsidR="004D3A6A" w:rsidRDefault="004D3A6A" w:rsidP="004D3A6A">
      <w:pPr>
        <w:pStyle w:val="ListParagraph"/>
        <w:numPr>
          <w:ilvl w:val="0"/>
          <w:numId w:val="27"/>
        </w:numPr>
      </w:pPr>
      <w:r>
        <w:t>Přechodnými kovy katalyzovaná substituce allylových substrátů, asymetrická allylová substituce.</w:t>
      </w:r>
    </w:p>
    <w:p w14:paraId="7AF2AC9D" w14:textId="77777777" w:rsidR="004D3A6A" w:rsidRDefault="004D3A6A" w:rsidP="004D3A6A">
      <w:pPr>
        <w:pStyle w:val="ListParagraph"/>
        <w:numPr>
          <w:ilvl w:val="0"/>
          <w:numId w:val="27"/>
        </w:numPr>
      </w:pPr>
      <w:r>
        <w:t xml:space="preserve">Fischerovy a Schrockovy karbenové komplexy </w:t>
      </w:r>
      <w:r>
        <w:sym w:font="Symbol" w:char="F02D"/>
      </w:r>
      <w:r>
        <w:t xml:space="preserve"> vlastnosti a využití v organické syntéze.</w:t>
      </w:r>
    </w:p>
    <w:p w14:paraId="4AD4EB09" w14:textId="77777777" w:rsidR="004D3A6A" w:rsidRDefault="004D3A6A" w:rsidP="004D3A6A">
      <w:pPr>
        <w:pStyle w:val="ListParagraph"/>
        <w:numPr>
          <w:ilvl w:val="0"/>
          <w:numId w:val="27"/>
        </w:numPr>
      </w:pPr>
      <w:r w:rsidRPr="00242FB5">
        <w:t>Multikomponentní reakce katalyzované přechodnými kovy</w:t>
      </w:r>
      <w:r>
        <w:t>.</w:t>
      </w:r>
    </w:p>
    <w:p w14:paraId="6F8C6855" w14:textId="77777777" w:rsidR="004D3A6A" w:rsidRDefault="004D3A6A" w:rsidP="0077553C">
      <w:pPr>
        <w:pStyle w:val="ListParagraph"/>
        <w:ind w:left="1440"/>
        <w:rPr>
          <w:rFonts w:cstheme="minorHAnsi"/>
        </w:rPr>
      </w:pPr>
    </w:p>
    <w:sectPr w:rsidR="004D3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ans">
    <w:altName w:val="Arial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cs="Liberation Sans"/>
        <w:color w:val="000000"/>
        <w:sz w:val="22"/>
        <w:szCs w:val="22"/>
        <w:lang w:val="cs-CZ" w:eastAsia="zh-CN" w:bidi="ar-SA"/>
      </w:rPr>
    </w:lvl>
  </w:abstractNum>
  <w:abstractNum w:abstractNumId="1" w15:restartNumberingAfterBreak="0">
    <w:nsid w:val="0A1D3C56"/>
    <w:multiLevelType w:val="multilevel"/>
    <w:tmpl w:val="EBF6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2" w15:restartNumberingAfterBreak="0">
    <w:nsid w:val="1380446A"/>
    <w:multiLevelType w:val="multilevel"/>
    <w:tmpl w:val="ADB68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abstractNum w:abstractNumId="3" w15:restartNumberingAfterBreak="0">
    <w:nsid w:val="1AD04378"/>
    <w:multiLevelType w:val="multilevel"/>
    <w:tmpl w:val="1DACC5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96530D9"/>
    <w:multiLevelType w:val="multilevel"/>
    <w:tmpl w:val="7DA6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9164566"/>
    <w:multiLevelType w:val="multilevel"/>
    <w:tmpl w:val="1FF0C0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E494504"/>
    <w:multiLevelType w:val="hybridMultilevel"/>
    <w:tmpl w:val="DF14A0F2"/>
    <w:lvl w:ilvl="0" w:tplc="2A509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50427"/>
    <w:multiLevelType w:val="hybridMultilevel"/>
    <w:tmpl w:val="2BA6FDC0"/>
    <w:lvl w:ilvl="0" w:tplc="A556684E">
      <w:start w:val="1"/>
      <w:numFmt w:val="decimal"/>
      <w:pStyle w:val="Seznamokruh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0729CC"/>
    <w:multiLevelType w:val="multilevel"/>
    <w:tmpl w:val="4984BD6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5C374D9"/>
    <w:multiLevelType w:val="multilevel"/>
    <w:tmpl w:val="F708A1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587A1680"/>
    <w:multiLevelType w:val="multilevel"/>
    <w:tmpl w:val="E8EC54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07D6ACF"/>
    <w:multiLevelType w:val="multilevel"/>
    <w:tmpl w:val="A202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5485322"/>
    <w:multiLevelType w:val="hybridMultilevel"/>
    <w:tmpl w:val="67F6B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7489A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iberation Sans" w:eastAsia="Times New Roman" w:hAnsi="Liberation Sans" w:cs="Liberation Sans"/>
        <w:color w:val="000000"/>
        <w:sz w:val="22"/>
        <w:szCs w:val="22"/>
        <w:lang w:val="cs-CZ" w:eastAsia="zh-CN" w:bidi="ar-SA"/>
      </w:rPr>
    </w:lvl>
  </w:abstractNum>
  <w:abstractNum w:abstractNumId="14" w15:restartNumberingAfterBreak="0">
    <w:nsid w:val="70D20A1A"/>
    <w:multiLevelType w:val="hybridMultilevel"/>
    <w:tmpl w:val="67F6B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F15306"/>
    <w:multiLevelType w:val="multilevel"/>
    <w:tmpl w:val="B61845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7ED4550D"/>
    <w:multiLevelType w:val="multilevel"/>
    <w:tmpl w:val="1654F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7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  <w:lvlOverride w:ilvl="0">
      <w:startOverride w:val="1"/>
    </w:lvlOverride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16"/>
  </w:num>
  <w:num w:numId="14">
    <w:abstractNumId w:val="5"/>
  </w:num>
  <w:num w:numId="15">
    <w:abstractNumId w:val="3"/>
  </w:num>
  <w:num w:numId="16">
    <w:abstractNumId w:val="8"/>
  </w:num>
  <w:num w:numId="17">
    <w:abstractNumId w:val="4"/>
  </w:num>
  <w:num w:numId="18">
    <w:abstractNumId w:val="9"/>
  </w:num>
  <w:num w:numId="19">
    <w:abstractNumId w:val="15"/>
  </w:num>
  <w:num w:numId="20">
    <w:abstractNumId w:val="10"/>
  </w:num>
  <w:num w:numId="21">
    <w:abstractNumId w:val="0"/>
  </w:num>
  <w:num w:numId="22">
    <w:abstractNumId w:val="13"/>
  </w:num>
  <w:num w:numId="23">
    <w:abstractNumId w:val="11"/>
  </w:num>
  <w:num w:numId="24">
    <w:abstractNumId w:val="2"/>
  </w:num>
  <w:num w:numId="25">
    <w:abstractNumId w:val="1"/>
  </w:num>
  <w:num w:numId="26">
    <w:abstractNumId w:val="14"/>
  </w:num>
  <w:num w:numId="27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2D6"/>
    <w:rsid w:val="000656FF"/>
    <w:rsid w:val="00094655"/>
    <w:rsid w:val="000F4A73"/>
    <w:rsid w:val="00112E33"/>
    <w:rsid w:val="001202BE"/>
    <w:rsid w:val="00146B9D"/>
    <w:rsid w:val="001C1700"/>
    <w:rsid w:val="001C53B3"/>
    <w:rsid w:val="001D5352"/>
    <w:rsid w:val="0020119C"/>
    <w:rsid w:val="00217F1D"/>
    <w:rsid w:val="002708EE"/>
    <w:rsid w:val="002831FB"/>
    <w:rsid w:val="002873A2"/>
    <w:rsid w:val="002F11A6"/>
    <w:rsid w:val="003200A2"/>
    <w:rsid w:val="00334858"/>
    <w:rsid w:val="00334F38"/>
    <w:rsid w:val="00343274"/>
    <w:rsid w:val="003C6675"/>
    <w:rsid w:val="00411288"/>
    <w:rsid w:val="004913A1"/>
    <w:rsid w:val="00493366"/>
    <w:rsid w:val="004A7DFF"/>
    <w:rsid w:val="004B217E"/>
    <w:rsid w:val="004D3A6A"/>
    <w:rsid w:val="005F14C0"/>
    <w:rsid w:val="00666632"/>
    <w:rsid w:val="007657D8"/>
    <w:rsid w:val="0077553C"/>
    <w:rsid w:val="00777E9E"/>
    <w:rsid w:val="007F37B3"/>
    <w:rsid w:val="00803EF9"/>
    <w:rsid w:val="00854704"/>
    <w:rsid w:val="00857266"/>
    <w:rsid w:val="00884C5B"/>
    <w:rsid w:val="008D0D0B"/>
    <w:rsid w:val="00986192"/>
    <w:rsid w:val="009A52D6"/>
    <w:rsid w:val="009A587D"/>
    <w:rsid w:val="009C1644"/>
    <w:rsid w:val="00A43F94"/>
    <w:rsid w:val="00AB371A"/>
    <w:rsid w:val="00B37692"/>
    <w:rsid w:val="00BB44EE"/>
    <w:rsid w:val="00C45FEB"/>
    <w:rsid w:val="00C843BD"/>
    <w:rsid w:val="00D36F64"/>
    <w:rsid w:val="00DB55BE"/>
    <w:rsid w:val="00DC3BE4"/>
    <w:rsid w:val="00DC6FEC"/>
    <w:rsid w:val="00DF27BA"/>
    <w:rsid w:val="00E07F4D"/>
    <w:rsid w:val="00E33AC6"/>
    <w:rsid w:val="00E6748A"/>
    <w:rsid w:val="00E96F7E"/>
    <w:rsid w:val="00EC7AA2"/>
    <w:rsid w:val="00F15753"/>
    <w:rsid w:val="00F333A0"/>
    <w:rsid w:val="00F377D7"/>
    <w:rsid w:val="00F41DC3"/>
    <w:rsid w:val="00F45C07"/>
    <w:rsid w:val="00F67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CC2C7"/>
  <w15:chartTrackingRefBased/>
  <w15:docId w15:val="{4885D4D7-BA51-4FE9-BC15-A3F68D8B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2D6"/>
  </w:style>
  <w:style w:type="paragraph" w:styleId="Heading1">
    <w:name w:val="heading 1"/>
    <w:basedOn w:val="Normal"/>
    <w:next w:val="Normal"/>
    <w:link w:val="Heading1Char"/>
    <w:uiPriority w:val="9"/>
    <w:qFormat/>
    <w:rsid w:val="00DC6F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7AA2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08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708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FEC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7A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708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708E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ListParagraph">
    <w:name w:val="List Paragraph"/>
    <w:basedOn w:val="Normal"/>
    <w:link w:val="ListParagraphChar"/>
    <w:uiPriority w:val="34"/>
    <w:qFormat/>
    <w:rsid w:val="00DC6FEC"/>
    <w:pPr>
      <w:ind w:left="720"/>
      <w:contextualSpacing/>
    </w:pPr>
  </w:style>
  <w:style w:type="paragraph" w:customStyle="1" w:styleId="Seznamokruh">
    <w:name w:val="Seznam okruhů"/>
    <w:basedOn w:val="ListParagraph"/>
    <w:link w:val="SeznamokruhChar"/>
    <w:qFormat/>
    <w:rsid w:val="00DC6FEC"/>
    <w:pPr>
      <w:numPr>
        <w:numId w:val="1"/>
      </w:numPr>
    </w:pPr>
    <w:rPr>
      <w:lang w:eastAsia="cs-CZ"/>
    </w:r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DC6FEC"/>
  </w:style>
  <w:style w:type="character" w:customStyle="1" w:styleId="SeznamokruhChar">
    <w:name w:val="Seznam okruhů Char"/>
    <w:basedOn w:val="ListParagraphChar"/>
    <w:link w:val="Seznamokruh"/>
    <w:rsid w:val="00DC6FEC"/>
    <w:rPr>
      <w:lang w:eastAsia="cs-CZ"/>
    </w:rPr>
  </w:style>
  <w:style w:type="paragraph" w:customStyle="1" w:styleId="Default">
    <w:name w:val="Default"/>
    <w:rsid w:val="00E33A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217F1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Zamostny Petr</dc:creator>
  <cp:keywords/>
  <dc:description/>
  <cp:lastModifiedBy>Kundrat Ondrej</cp:lastModifiedBy>
  <cp:revision>4</cp:revision>
  <dcterms:created xsi:type="dcterms:W3CDTF">2021-03-23T16:49:00Z</dcterms:created>
  <dcterms:modified xsi:type="dcterms:W3CDTF">2021-03-23T17:19:00Z</dcterms:modified>
</cp:coreProperties>
</file>